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98C2" w14:textId="77777777" w:rsidR="000D0EF9" w:rsidRPr="00F7259B" w:rsidRDefault="000D0EF9" w:rsidP="004B4578">
      <w:pPr>
        <w:spacing w:line="276" w:lineRule="auto"/>
        <w:jc w:val="center"/>
        <w:rPr>
          <w:rFonts w:ascii="Arial" w:hAnsi="Arial" w:cs="Arial"/>
          <w:b/>
          <w:bCs/>
          <w:szCs w:val="28"/>
          <w:lang w:val="uz-Cyrl-UZ"/>
        </w:rPr>
      </w:pPr>
      <w:r w:rsidRPr="00F7259B">
        <w:rPr>
          <w:rFonts w:ascii="Arial" w:hAnsi="Arial" w:cs="Arial"/>
          <w:b/>
          <w:bCs/>
          <w:szCs w:val="28"/>
          <w:lang w:val="uz-Cyrl-UZ"/>
        </w:rPr>
        <w:t>Темир йўл соҳасини тубдан ислоҳ қилишнинг янги босқичи</w:t>
      </w:r>
    </w:p>
    <w:p w14:paraId="6CFE3180" w14:textId="77777777" w:rsidR="000D0EF9" w:rsidRPr="00F7259B" w:rsidRDefault="000D0EF9" w:rsidP="004B4578">
      <w:pPr>
        <w:spacing w:line="276" w:lineRule="auto"/>
        <w:ind w:firstLine="709"/>
        <w:jc w:val="both"/>
        <w:rPr>
          <w:rFonts w:ascii="Arial" w:hAnsi="Arial" w:cs="Arial"/>
          <w:szCs w:val="28"/>
          <w:lang w:val="uz-Cyrl-UZ"/>
        </w:rPr>
      </w:pPr>
    </w:p>
    <w:p w14:paraId="6EBDF255" w14:textId="77777777"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Ўзбекистон Республикасида транспорт ва логистика соҳасини ривожлантириш, мамлакатнинг транзит салоҳиятини ошириш ҳамда миллий иқтисодиётнинг рақобатбардошлигини таъминлаш давлат сиёсатининг устувор йўналишларидан бири ҳисобланади. Айниқса, темир йўл транспорти мамлакат иқтисодиётининг муҳим тармоғи сифатида юк ва йўловчи ташиш ҳажмларини ошириш, ҳудудлар ўртасидаги иқтисодий алоқаларни мустаҳкамлаш ва халқаро транспорт йўлакларида Ўзбекистоннинг ўрнини кучайтиришда муҳим аҳамият касб этади.</w:t>
      </w:r>
    </w:p>
    <w:p w14:paraId="02C31CB0" w14:textId="77777777"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Шу нуқтаи назардан, Ўзбекистон Республикаси Президентининг 2023 йил 10 октябрдаги “Ўзбекистон Республикаси темир йўл транспорти соҳасини тубдан ислоҳ қилиш чора-тадбирлари тўғрисида”ги ПҚ–329-сон қарори соҳани янги босқичга олиб чиқишга қаратилган муҳим стратегик ҳужжат бўлди. Қарор темир йўл тармоғини замонавий бошқарув тамойиллари асосида қайта ташкил этиш, соҳада рақобат муҳитини шакллантириш, хизматлар сифатини ошириш ва хусусий сектор иштирокини кенгайтириш учун мустаҳкам ҳуқуқий ва институционал асос яратди.</w:t>
      </w:r>
    </w:p>
    <w:p w14:paraId="628A19D3" w14:textId="77777777"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Мазкур қарорга мувофиқ “Ўзбекистон темир йўллари” АЖ фаолияти халқаро тажриба асосида қайта кўриб чиқилди ва соҳани бошқаришнинг янги модели шакллантирилди. Бунда инфратузилма, юк ташиш, йўловчи ташиш ҳамда ёрдамчи хизматлар функцияларини босқичма-босқич ажратиш орқали самарадорликни ошириш ва ҳар бир йўналиш бўйича аниқ масъулиятни белгилаш назарда тутилди.</w:t>
      </w:r>
    </w:p>
    <w:p w14:paraId="0F24DF00" w14:textId="77777777"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Қарор ижросини таъминлаш мақсадида соҳада бир қатор янги ташкилотлар ташкил этилди ҳамда мавжуд корхоналарнинг ташкилий-ҳуқуқий шакли такомиллаштирилди.</w:t>
      </w:r>
    </w:p>
    <w:p w14:paraId="4DD60426" w14:textId="77777777"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Хусусан, темир йўл инфратузилмасини бошқариш, темир йўл линиялари, электр таъминоти тизими, сигналлаштириш ва алоқа воситалари, локомотив хўжалиги ҳамда ягона диспетчерлик бошқарувини ташкил этиш вазифалари “Темирйўлинфратузилма” акциядорлик жамиятига юклатилди. Мазкур жамиятнинг ташкил этилиши темир йўл инфратузилмасини сақлаш ва ривожлантириш ишларини янада тизимли ташкил қилиш имконини берди.</w:t>
      </w:r>
    </w:p>
    <w:p w14:paraId="4BFFA8EC" w14:textId="77777777"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 xml:space="preserve">Юк ташиш соҳасида хизматлар кўрсатиш, вагон ва контейнер паркларини бошқариш, логистика марказлари ва терминаллар фаолиятини </w:t>
      </w:r>
      <w:r w:rsidRPr="00F7259B">
        <w:rPr>
          <w:rFonts w:ascii="Arial" w:hAnsi="Arial" w:cs="Arial"/>
          <w:szCs w:val="28"/>
          <w:lang w:val="uz-Cyrl-UZ"/>
        </w:rPr>
        <w:lastRenderedPageBreak/>
        <w:t>ривожлантириш, шунингдек мультимодал ташувларни ташкил этиш мақсадида “Темирйўлкарго” акциядорлик жамияти ташкил этилди. Бу эса юк ташиш хизматларининг бозор талаблари асосида ривожланиши ва мижозларга кўрсатиладиган хизматлар сифатининг ошишига хизмат қилмоқда.</w:t>
      </w:r>
    </w:p>
    <w:p w14:paraId="6814EABE" w14:textId="77777777"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Йўловчи ташиш соҳасида ҳам муҳим институционал ўзгаришлар амалга оширилди. Хусусан, юқори тезликда ҳаракатланувчи поездлар фаолиятини бошқариш ва ривожлантириш мақсадида “Темирйўлэкспресс” акциядорлик жамияти ташкил этилди. Шу билан бирга, “Ўзтемирйўлйўловчи” АЖ таркибида вокзаллар фаолиятини самарали ташкил этиш учун “Темир йўл вокзаллари” МЧЖ ҳамда шаҳар атрофида йўловчилар ташиш хизматларини такомиллаштириш мақсадида “Шаҳар атрофида йўловчи ташиш” МЧЖ ташкил қилинди.</w:t>
      </w:r>
    </w:p>
    <w:p w14:paraId="5DF44CA4" w14:textId="77777777"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Соҳанинг ижтимоий инфратузилмасини бошқариш тизими ҳам қайта кўриб чиқилди. Темир йўлчилар ва уларнинг оила аъзолари учун хизмат кўрсатувчи соғломлаштириш, маданий-маърифий ва спорт объектлари, шунингдек болалар оромгоҳлари фаолиятини мувофиқлаштириш мақсадида “Темир йўл ижтимоий хизматлар” муассасаси ташкил этилди. Ушбу муассаса томонидан ижтимоий объектларнинг молиявий барқарорлигини таъминлаш ва уларни босқичма-босқич ўзини ўзи молиялаштириш тизимига ўтказиш бўйича ишлар амалга оширилмоқда.</w:t>
      </w:r>
    </w:p>
    <w:p w14:paraId="5CB7C98E" w14:textId="6802FEB2"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Ислоҳотлар жараёнида соҳанинг саноат корхоналарини корпоратив бошқарув тамойиллари асосида ривожлантириш мақсадида “Ўзтемирйўлмаштаъмир” унитар корхонаси, “Қуюв</w:t>
      </w:r>
      <w:r w:rsidR="002063EC">
        <w:rPr>
          <w:rFonts w:ascii="Arial" w:hAnsi="Arial" w:cs="Arial"/>
          <w:szCs w:val="28"/>
          <w:lang w:val="uz-Cyrl-UZ"/>
        </w:rPr>
        <w:t>-</w:t>
      </w:r>
      <w:r w:rsidRPr="00F7259B">
        <w:rPr>
          <w:rFonts w:ascii="Arial" w:hAnsi="Arial" w:cs="Arial"/>
          <w:szCs w:val="28"/>
          <w:lang w:val="uz-Cyrl-UZ"/>
        </w:rPr>
        <w:t>механика заводи” ва “Андижон механика заводи” шўъба корхоналари акциядорлик жамиятларига айлантирилди. Бу эса мазкур корхоналарнинг инвестициявий жозибадорлигини ошириш ва уларнинг молиявий мустақиллигини таъминлаш учун муҳим қадам бўлди.</w:t>
      </w:r>
    </w:p>
    <w:p w14:paraId="7E48538B" w14:textId="27D6B378"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 xml:space="preserve">ПҚ–329-сон қарорда белгиланган вазифаларни амалга ошириш мақсадида соҳанинг норматив-ҳуқуқий базаси ҳам сезиларли даражада такомиллаштирилди. Хусусан, 2024 йил 27 ноябрда </w:t>
      </w:r>
      <w:r w:rsidR="002063EC" w:rsidRPr="00F7259B">
        <w:rPr>
          <w:rFonts w:ascii="Arial" w:hAnsi="Arial" w:cs="Arial"/>
          <w:szCs w:val="28"/>
          <w:lang w:val="uz-Cyrl-UZ"/>
        </w:rPr>
        <w:t xml:space="preserve">Ўзбекистон Республикасининг янги таҳрирдаги </w:t>
      </w:r>
      <w:r w:rsidRPr="00F7259B">
        <w:rPr>
          <w:rFonts w:ascii="Arial" w:hAnsi="Arial" w:cs="Arial"/>
          <w:szCs w:val="28"/>
          <w:lang w:val="uz-Cyrl-UZ"/>
        </w:rPr>
        <w:t>“Темир йўл транспорти тўғрисида”ги Қонуни қабул қилиниб, соҳани тартибга солишнинг замонавий ҳуқуқий механизмлари белгиланди.</w:t>
      </w:r>
    </w:p>
    <w:p w14:paraId="746A1A3D" w14:textId="77777777"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 xml:space="preserve">Шунингдек, темир йўл соҳасида давлат томонидан тартибга солинадиган ва бозор тамойиллари асосида кўрсатиладиган хизматлар рўйхати тасдиқланди, умумий фойдаланишдаги темир йўл </w:t>
      </w:r>
      <w:r w:rsidRPr="00F7259B">
        <w:rPr>
          <w:rFonts w:ascii="Arial" w:hAnsi="Arial" w:cs="Arial"/>
          <w:szCs w:val="28"/>
          <w:lang w:val="uz-Cyrl-UZ"/>
        </w:rPr>
        <w:lastRenderedPageBreak/>
        <w:t>инфратузилмасидан фойдаланиш қоидалари жорий этилди ҳамда ички қатновларда йўловчи ташишдан кўрилган зарарларни давлат бюджети ҳисобидан компенсация қилиш механизми яратилди. Бу чора-тадбирлар соҳада иқтисодий муносабатларни бозор тамойиллари асосида ташкил этишга хизмат қилмоқда.</w:t>
      </w:r>
    </w:p>
    <w:p w14:paraId="5B5ABDD9" w14:textId="77777777"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Қарор доирасида корпоратив бошқарув тизимини такомиллаштириш бўйича ҳам кенг кўламли ишлар амалга оширилмоқда. Жумладан, “Ўзбекистон темир йўллари” АЖнинг мақсадли операцион модели тасдиқланиб, компания фаолияти корпоратив марказ ва асосий бизнес йўналишлари асосида қайта ташкил этилмоқда. Бошқарув қарорларини қабул қилиш жараёнларини соддалаштириш, масъулият ва ваколатларни аниқ белгилаш ҳамда ресурслардан самарали фойдаланиш бўйича тизимли чоралар кўрилмоқда.</w:t>
      </w:r>
    </w:p>
    <w:p w14:paraId="72B333C3" w14:textId="77777777"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Бугунги кунда рақамлаштириш жараёнлари ҳам ислоҳотларнинг муҳим йўналишларидан бири ҳисобланади. Темир йўл транспортида замонавий ахборот-коммуникация технологияларини жорий этиш, ишлаб чиқариш ва бошқарув жараёнларини автоматлаштириш, электрон хизматлар кўламини кенгайтириш ҳамда маълумотлар алмашинувининг ягона тизимини шакллантириш бўйича кенг кўламли ишлар амалга оширилмоқда.</w:t>
      </w:r>
    </w:p>
    <w:p w14:paraId="27630A17" w14:textId="77777777" w:rsidR="000D0EF9"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Шу билан бирга, инфратузилма объектларини модернизация қилиш, ҳаракат хавфсизлигини таъминлаш, логистика жараёнларини такомиллаштириш ва хизматлар сифатини янада яхшилаш бўйича йирик инвестиция лойиҳалари амалга оширилмоқда. Бу эса мамлакатнинг транспорт-транзит салоҳиятини ошириш ва халқаро транспорт йўлакларида рақобатбардошлигини мустаҳкамлашга хизмат қилмоқда.</w:t>
      </w:r>
    </w:p>
    <w:p w14:paraId="374D3D92" w14:textId="5AC0791B" w:rsidR="00F12C76" w:rsidRPr="00F7259B" w:rsidRDefault="000D0EF9" w:rsidP="004B4578">
      <w:pPr>
        <w:spacing w:line="276" w:lineRule="auto"/>
        <w:ind w:firstLine="709"/>
        <w:jc w:val="both"/>
        <w:rPr>
          <w:rFonts w:ascii="Arial" w:hAnsi="Arial" w:cs="Arial"/>
          <w:szCs w:val="28"/>
          <w:lang w:val="uz-Cyrl-UZ"/>
        </w:rPr>
      </w:pPr>
      <w:r w:rsidRPr="00F7259B">
        <w:rPr>
          <w:rFonts w:ascii="Arial" w:hAnsi="Arial" w:cs="Arial"/>
          <w:szCs w:val="28"/>
          <w:lang w:val="uz-Cyrl-UZ"/>
        </w:rPr>
        <w:t>ПҚ–329-сон қарор доирасида амалга оширилаётган ислоҳотлар натижасида темир йўл соҳасида замонавий бошқарув тизими шаклланмоқда, иқтисодий самарадорлик ошмоқда, инвестициявий муҳит яхшиланмоқда ва хизматлар сифати янги босқичга кўтарилмоқда. Энг муҳими, мазкур ислоҳотлар миллий темир йўл тармоғини халқаро стандартлар асосида ривожлантириш, унинг молиявий барқарорлиги ва рақобатбардошлигини таъминлаш ҳамда мамлакат иқтисодиётининг барқарор ўсишига муносиб ҳисса қўшишга хизмат қилмоқда.</w:t>
      </w:r>
    </w:p>
    <w:sectPr w:rsidR="00F12C76" w:rsidRPr="00F7259B" w:rsidSect="004B4578">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38CE"/>
    <w:multiLevelType w:val="multilevel"/>
    <w:tmpl w:val="D82E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57F49"/>
    <w:multiLevelType w:val="hybridMultilevel"/>
    <w:tmpl w:val="F46A49AE"/>
    <w:lvl w:ilvl="0" w:tplc="0D0AB7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CC42636"/>
    <w:multiLevelType w:val="hybridMultilevel"/>
    <w:tmpl w:val="58F0735A"/>
    <w:lvl w:ilvl="0" w:tplc="0D0AB7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0113081"/>
    <w:multiLevelType w:val="multilevel"/>
    <w:tmpl w:val="0CD4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918281">
    <w:abstractNumId w:val="3"/>
  </w:num>
  <w:num w:numId="2" w16cid:durableId="1577933837">
    <w:abstractNumId w:val="1"/>
  </w:num>
  <w:num w:numId="3" w16cid:durableId="1323049">
    <w:abstractNumId w:val="2"/>
  </w:num>
  <w:num w:numId="4" w16cid:durableId="198319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BE"/>
    <w:rsid w:val="000D0EF9"/>
    <w:rsid w:val="001669BB"/>
    <w:rsid w:val="002063EC"/>
    <w:rsid w:val="004B4578"/>
    <w:rsid w:val="006C0B77"/>
    <w:rsid w:val="007F6DDE"/>
    <w:rsid w:val="008242FF"/>
    <w:rsid w:val="00870751"/>
    <w:rsid w:val="00922C48"/>
    <w:rsid w:val="009850BE"/>
    <w:rsid w:val="00B915B7"/>
    <w:rsid w:val="00EA59DF"/>
    <w:rsid w:val="00EE4070"/>
    <w:rsid w:val="00F12C76"/>
    <w:rsid w:val="00F7259B"/>
    <w:rsid w:val="00FC0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BC04"/>
  <w15:chartTrackingRefBased/>
  <w15:docId w15:val="{83E18413-1A62-4C4F-9813-6290DD66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9850BE"/>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0B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850BE"/>
    <w:pPr>
      <w:spacing w:before="100" w:beforeAutospacing="1" w:after="100" w:afterAutospacing="1"/>
    </w:pPr>
    <w:rPr>
      <w:rFonts w:eastAsia="Times New Roman" w:cs="Times New Roman"/>
      <w:sz w:val="24"/>
      <w:szCs w:val="24"/>
      <w:lang w:eastAsia="ru-RU"/>
    </w:rPr>
  </w:style>
  <w:style w:type="paragraph" w:styleId="a4">
    <w:name w:val="List Paragraph"/>
    <w:basedOn w:val="a"/>
    <w:uiPriority w:val="34"/>
    <w:qFormat/>
    <w:rsid w:val="007F6DDE"/>
    <w:pPr>
      <w:ind w:left="720"/>
      <w:contextualSpacing/>
    </w:pPr>
  </w:style>
  <w:style w:type="paragraph" w:customStyle="1" w:styleId="isselectedend">
    <w:name w:val="isselectedend"/>
    <w:basedOn w:val="a"/>
    <w:rsid w:val="001669BB"/>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506805">
      <w:bodyDiv w:val="1"/>
      <w:marLeft w:val="0"/>
      <w:marRight w:val="0"/>
      <w:marTop w:val="0"/>
      <w:marBottom w:val="0"/>
      <w:divBdr>
        <w:top w:val="none" w:sz="0" w:space="0" w:color="auto"/>
        <w:left w:val="none" w:sz="0" w:space="0" w:color="auto"/>
        <w:bottom w:val="none" w:sz="0" w:space="0" w:color="auto"/>
        <w:right w:val="none" w:sz="0" w:space="0" w:color="auto"/>
      </w:divBdr>
    </w:div>
    <w:div w:id="140918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Scorpio</dc:creator>
  <cp:keywords/>
  <dc:description/>
  <cp:lastModifiedBy>Khalmukhamedova Khurshida</cp:lastModifiedBy>
  <cp:revision>7</cp:revision>
  <dcterms:created xsi:type="dcterms:W3CDTF">2026-06-04T07:34:00Z</dcterms:created>
  <dcterms:modified xsi:type="dcterms:W3CDTF">2026-06-05T05:55:00Z</dcterms:modified>
</cp:coreProperties>
</file>