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4E36" w14:textId="77777777" w:rsidR="00F82DE2" w:rsidRDefault="00F82DE2" w:rsidP="00521DD1">
      <w:pPr>
        <w:pStyle w:val="a8"/>
        <w:tabs>
          <w:tab w:val="left" w:pos="993"/>
        </w:tabs>
        <w:ind w:firstLine="708"/>
        <w:jc w:val="center"/>
        <w:rPr>
          <w:rFonts w:ascii="Arial" w:hAnsi="Arial" w:cs="Arial"/>
          <w:b/>
          <w:bCs/>
          <w:lang w:val="en-US"/>
        </w:rPr>
      </w:pPr>
    </w:p>
    <w:p w14:paraId="6AE71C92" w14:textId="140D3D7A" w:rsidR="00F82DE2" w:rsidRPr="00BA5EE1" w:rsidRDefault="00BA5EE1" w:rsidP="00F82DE2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uz-Cyrl-UZ"/>
        </w:rPr>
      </w:pPr>
      <w:proofErr w:type="spellStart"/>
      <w:r w:rsidRPr="00BA5EE1">
        <w:rPr>
          <w:rFonts w:ascii="Arial" w:hAnsi="Arial" w:cs="Arial"/>
          <w:b/>
          <w:bCs/>
          <w:lang w:val="en-US"/>
        </w:rPr>
        <w:t>Dinamika</w:t>
      </w:r>
      <w:r>
        <w:rPr>
          <w:rFonts w:ascii="Arial" w:hAnsi="Arial" w:cs="Arial"/>
          <w:b/>
          <w:bCs/>
          <w:lang w:val="en-US"/>
        </w:rPr>
        <w:t>da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-US"/>
        </w:rPr>
        <w:t>o‘</w:t>
      </w:r>
      <w:proofErr w:type="gramEnd"/>
      <w:r>
        <w:rPr>
          <w:rFonts w:ascii="Arial" w:hAnsi="Arial" w:cs="Arial"/>
          <w:b/>
          <w:bCs/>
          <w:lang w:val="en-US"/>
        </w:rPr>
        <w:t>lchash</w:t>
      </w:r>
      <w:proofErr w:type="spellEnd"/>
      <w:r w:rsidRPr="00BA5EE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A5EE1">
        <w:rPr>
          <w:rFonts w:ascii="Arial" w:hAnsi="Arial" w:cs="Arial"/>
          <w:b/>
          <w:bCs/>
          <w:lang w:val="en-US"/>
        </w:rPr>
        <w:t>uchun</w:t>
      </w:r>
      <w:proofErr w:type="spellEnd"/>
      <w:r w:rsidRPr="00BA5EE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A5EE1">
        <w:rPr>
          <w:rFonts w:ascii="Arial" w:hAnsi="Arial" w:cs="Arial"/>
          <w:b/>
          <w:bCs/>
          <w:lang w:val="en-US"/>
        </w:rPr>
        <w:t>el</w:t>
      </w:r>
      <w:proofErr w:type="spellEnd"/>
      <w:r w:rsidRPr="00BA5EE1">
        <w:rPr>
          <w:rFonts w:ascii="Arial" w:hAnsi="Arial" w:cs="Arial"/>
          <w:b/>
          <w:bCs/>
        </w:rPr>
        <w:t>е</w:t>
      </w:r>
      <w:proofErr w:type="spellStart"/>
      <w:r w:rsidRPr="00BA5EE1">
        <w:rPr>
          <w:rFonts w:ascii="Arial" w:hAnsi="Arial" w:cs="Arial"/>
          <w:b/>
          <w:bCs/>
          <w:lang w:val="en-US"/>
        </w:rPr>
        <w:t>ktr</w:t>
      </w:r>
      <w:proofErr w:type="spellEnd"/>
      <w:r w:rsidRPr="00BA5EE1">
        <w:rPr>
          <w:rFonts w:ascii="Arial" w:hAnsi="Arial" w:cs="Arial"/>
          <w:b/>
          <w:bCs/>
        </w:rPr>
        <w:t>о</w:t>
      </w:r>
      <w:r w:rsidRPr="00BA5EE1">
        <w:rPr>
          <w:rFonts w:ascii="Arial" w:hAnsi="Arial" w:cs="Arial"/>
          <w:b/>
          <w:bCs/>
          <w:lang w:val="en-US"/>
        </w:rPr>
        <w:t>n t</w:t>
      </w:r>
      <w:r w:rsidRPr="00BA5EE1">
        <w:rPr>
          <w:rFonts w:ascii="Arial" w:hAnsi="Arial" w:cs="Arial"/>
          <w:b/>
          <w:bCs/>
        </w:rPr>
        <w:t>е</w:t>
      </w:r>
      <w:proofErr w:type="spellStart"/>
      <w:r w:rsidRPr="00BA5EE1">
        <w:rPr>
          <w:rFonts w:ascii="Arial" w:hAnsi="Arial" w:cs="Arial"/>
          <w:b/>
          <w:bCs/>
          <w:lang w:val="en-US"/>
        </w:rPr>
        <w:t>nz</w:t>
      </w:r>
      <w:proofErr w:type="spellEnd"/>
      <w:r w:rsidRPr="00BA5EE1">
        <w:rPr>
          <w:rFonts w:ascii="Arial" w:hAnsi="Arial" w:cs="Arial"/>
          <w:b/>
          <w:bCs/>
        </w:rPr>
        <w:t>о</w:t>
      </w:r>
      <w:r w:rsidRPr="00BA5EE1">
        <w:rPr>
          <w:rFonts w:ascii="Arial" w:hAnsi="Arial" w:cs="Arial"/>
          <w:b/>
          <w:bCs/>
          <w:lang w:val="en-US"/>
        </w:rPr>
        <w:t>m</w:t>
      </w:r>
      <w:r w:rsidRPr="00BA5EE1">
        <w:rPr>
          <w:rFonts w:ascii="Arial" w:hAnsi="Arial" w:cs="Arial"/>
          <w:b/>
          <w:bCs/>
        </w:rPr>
        <w:t>е</w:t>
      </w:r>
      <w:proofErr w:type="spellStart"/>
      <w:r w:rsidRPr="00BA5EE1">
        <w:rPr>
          <w:rFonts w:ascii="Arial" w:hAnsi="Arial" w:cs="Arial"/>
          <w:b/>
          <w:bCs/>
          <w:lang w:val="en-US"/>
        </w:rPr>
        <w:t>trik</w:t>
      </w:r>
      <w:proofErr w:type="spellEnd"/>
      <w:r w:rsidRPr="00BA5EE1">
        <w:rPr>
          <w:rFonts w:ascii="Arial" w:hAnsi="Arial" w:cs="Arial"/>
          <w:b/>
          <w:bCs/>
          <w:lang w:val="en-US"/>
        </w:rPr>
        <w:t xml:space="preserve"> v</w:t>
      </w:r>
      <w:r w:rsidRPr="00BA5EE1">
        <w:rPr>
          <w:rFonts w:ascii="Arial" w:hAnsi="Arial" w:cs="Arial"/>
          <w:b/>
          <w:bCs/>
        </w:rPr>
        <w:t>а</w:t>
      </w:r>
      <w:r w:rsidRPr="00BA5EE1">
        <w:rPr>
          <w:rFonts w:ascii="Arial" w:hAnsi="Arial" w:cs="Arial"/>
          <w:b/>
          <w:bCs/>
          <w:lang w:val="en-US"/>
        </w:rPr>
        <w:t>g</w:t>
      </w:r>
      <w:r w:rsidRPr="00BA5EE1">
        <w:rPr>
          <w:rFonts w:ascii="Arial" w:hAnsi="Arial" w:cs="Arial"/>
          <w:b/>
          <w:bCs/>
        </w:rPr>
        <w:t>о</w:t>
      </w:r>
      <w:r w:rsidRPr="00BA5EE1">
        <w:rPr>
          <w:rFonts w:ascii="Arial" w:hAnsi="Arial" w:cs="Arial"/>
          <w:b/>
          <w:bCs/>
          <w:lang w:val="en-US"/>
        </w:rPr>
        <w:t>n t</w:t>
      </w:r>
      <w:r w:rsidRPr="00BA5EE1">
        <w:rPr>
          <w:rFonts w:ascii="Arial" w:hAnsi="Arial" w:cs="Arial"/>
          <w:b/>
          <w:bCs/>
        </w:rPr>
        <w:t>а</w:t>
      </w:r>
      <w:r w:rsidRPr="00BA5EE1">
        <w:rPr>
          <w:rFonts w:ascii="Arial" w:hAnsi="Arial" w:cs="Arial"/>
          <w:b/>
          <w:bCs/>
          <w:lang w:val="en-US"/>
        </w:rPr>
        <w:t>r</w:t>
      </w:r>
      <w:r w:rsidRPr="00BA5EE1">
        <w:rPr>
          <w:rFonts w:ascii="Arial" w:hAnsi="Arial" w:cs="Arial"/>
          <w:b/>
          <w:bCs/>
        </w:rPr>
        <w:t>о</w:t>
      </w:r>
      <w:proofErr w:type="spellStart"/>
      <w:r w:rsidRPr="00BA5EE1">
        <w:rPr>
          <w:rFonts w:ascii="Arial" w:hAnsi="Arial" w:cs="Arial"/>
          <w:b/>
          <w:bCs/>
          <w:lang w:val="en-US"/>
        </w:rPr>
        <w:t>zil</w:t>
      </w:r>
      <w:proofErr w:type="spellEnd"/>
      <w:r w:rsidRPr="00BA5EE1">
        <w:rPr>
          <w:rFonts w:ascii="Arial" w:hAnsi="Arial" w:cs="Arial"/>
          <w:b/>
          <w:bCs/>
        </w:rPr>
        <w:t>а</w:t>
      </w:r>
      <w:proofErr w:type="spellStart"/>
      <w:r w:rsidRPr="00BA5EE1">
        <w:rPr>
          <w:rFonts w:ascii="Arial" w:hAnsi="Arial" w:cs="Arial"/>
          <w:b/>
          <w:bCs/>
          <w:lang w:val="en-US"/>
        </w:rPr>
        <w:t>ri</w:t>
      </w:r>
      <w:r>
        <w:rPr>
          <w:rFonts w:ascii="Arial" w:hAnsi="Arial" w:cs="Arial"/>
          <w:b/>
          <w:bCs/>
          <w:lang w:val="en-US"/>
        </w:rPr>
        <w:t>ning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A5EE1">
        <w:rPr>
          <w:rFonts w:ascii="Arial" w:hAnsi="Arial" w:cs="Arial"/>
          <w:b/>
          <w:bCs/>
          <w:lang w:val="en-US"/>
        </w:rPr>
        <w:t>oʻrtacha</w:t>
      </w:r>
      <w:proofErr w:type="spellEnd"/>
      <w:r w:rsidRPr="00BA5EE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A5EE1">
        <w:rPr>
          <w:rFonts w:ascii="Arial" w:hAnsi="Arial" w:cs="Arial"/>
          <w:b/>
          <w:bCs/>
          <w:lang w:val="en-US"/>
        </w:rPr>
        <w:t>bozor</w:t>
      </w:r>
      <w:proofErr w:type="spellEnd"/>
      <w:r w:rsidRPr="00BA5EE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A5EE1">
        <w:rPr>
          <w:rFonts w:ascii="Arial" w:hAnsi="Arial" w:cs="Arial"/>
          <w:b/>
          <w:bCs/>
          <w:lang w:val="en-US"/>
        </w:rPr>
        <w:t>narxlarini</w:t>
      </w:r>
      <w:proofErr w:type="spellEnd"/>
      <w:r w:rsidRPr="00BA5EE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A5EE1">
        <w:rPr>
          <w:rFonts w:ascii="Arial" w:hAnsi="Arial" w:cs="Arial"/>
          <w:b/>
          <w:bCs/>
          <w:lang w:val="en-US"/>
        </w:rPr>
        <w:t>oʻrganish</w:t>
      </w:r>
      <w:proofErr w:type="spellEnd"/>
      <w:r w:rsidRPr="00BA5EE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A5EE1">
        <w:rPr>
          <w:rFonts w:ascii="Arial" w:hAnsi="Arial" w:cs="Arial"/>
          <w:b/>
          <w:bCs/>
          <w:lang w:val="en-US"/>
        </w:rPr>
        <w:t>boʻyicha</w:t>
      </w:r>
      <w:proofErr w:type="spellEnd"/>
    </w:p>
    <w:p w14:paraId="1180A34D" w14:textId="2E0108D1" w:rsidR="00BA5EE1" w:rsidRDefault="00521DD1" w:rsidP="00F82DE2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en-US"/>
        </w:rPr>
      </w:pPr>
      <w:r w:rsidRPr="00BA5EE1">
        <w:rPr>
          <w:rFonts w:ascii="Arial" w:hAnsi="Arial" w:cs="Arial"/>
          <w:b/>
          <w:bCs/>
          <w:lang w:val="uz-Cyrl-UZ"/>
        </w:rPr>
        <w:t>TAKLIFLAR TAQDIM ETISH</w:t>
      </w:r>
      <w:r w:rsidR="00BA5EE1">
        <w:rPr>
          <w:rFonts w:ascii="Arial" w:hAnsi="Arial" w:cs="Arial"/>
          <w:b/>
          <w:bCs/>
          <w:lang w:val="en-US"/>
        </w:rPr>
        <w:t xml:space="preserve"> </w:t>
      </w:r>
      <w:r w:rsidR="00BA5EE1" w:rsidRPr="00BA5EE1">
        <w:rPr>
          <w:rFonts w:ascii="Arial" w:hAnsi="Arial" w:cs="Arial"/>
          <w:b/>
          <w:bCs/>
          <w:lang w:val="uz-Cyrl-UZ"/>
        </w:rPr>
        <w:t>UCHUN</w:t>
      </w:r>
    </w:p>
    <w:p w14:paraId="5B09B3E5" w14:textId="3FA75550" w:rsidR="00521DD1" w:rsidRPr="00BA5EE1" w:rsidRDefault="00521DD1" w:rsidP="00F82DE2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uz-Cyrl-UZ"/>
        </w:rPr>
      </w:pPr>
      <w:r w:rsidRPr="00BA5EE1">
        <w:rPr>
          <w:rFonts w:ascii="Arial" w:hAnsi="Arial" w:cs="Arial"/>
          <w:b/>
          <w:bCs/>
          <w:lang w:val="uz-Cyrl-UZ"/>
        </w:rPr>
        <w:t xml:space="preserve"> </w:t>
      </w:r>
      <w:r w:rsidR="00BA5EE1" w:rsidRPr="00BA5EE1">
        <w:rPr>
          <w:rFonts w:ascii="Arial" w:hAnsi="Arial" w:cs="Arial"/>
          <w:b/>
          <w:bCs/>
          <w:lang w:val="uz-Cyrl-UZ"/>
        </w:rPr>
        <w:t>EʼLON</w:t>
      </w:r>
      <w:r w:rsidR="00BA5EE1" w:rsidRPr="00BA5EE1">
        <w:rPr>
          <w:rFonts w:ascii="Arial" w:hAnsi="Arial" w:cs="Arial"/>
          <w:b/>
          <w:bCs/>
          <w:lang w:val="uz-Cyrl-UZ"/>
        </w:rPr>
        <w:t>I</w:t>
      </w:r>
    </w:p>
    <w:p w14:paraId="36927F63" w14:textId="28641C42" w:rsidR="004974D5" w:rsidRPr="00BA5EE1" w:rsidRDefault="00E70269" w:rsidP="00D67569">
      <w:pPr>
        <w:pStyle w:val="a8"/>
        <w:tabs>
          <w:tab w:val="left" w:pos="993"/>
        </w:tabs>
        <w:ind w:firstLine="708"/>
        <w:jc w:val="both"/>
        <w:rPr>
          <w:rFonts w:ascii="Arial" w:hAnsi="Arial" w:cs="Arial"/>
          <w:lang w:val="uz-Cyrl-UZ"/>
        </w:rPr>
      </w:pPr>
      <w:r w:rsidRPr="00BA5EE1">
        <w:rPr>
          <w:rFonts w:ascii="Arial" w:hAnsi="Arial" w:cs="Arial"/>
          <w:b/>
          <w:bCs/>
          <w:lang w:val="uz-Cyrl-UZ"/>
        </w:rPr>
        <w:t>Xarid qilinadigan tovarning nomi</w:t>
      </w:r>
      <w:r w:rsidR="004974D5" w:rsidRPr="00BA5EE1">
        <w:rPr>
          <w:rFonts w:ascii="Arial" w:hAnsi="Arial" w:cs="Arial"/>
          <w:b/>
          <w:bCs/>
          <w:lang w:val="uz-Cyrl-UZ"/>
        </w:rPr>
        <w:t>:</w:t>
      </w:r>
      <w:r w:rsidR="000C5C32" w:rsidRPr="00BA5EE1">
        <w:rPr>
          <w:rFonts w:ascii="Arial" w:hAnsi="Arial" w:cs="Arial"/>
          <w:lang w:val="uz-Cyrl-UZ"/>
        </w:rPr>
        <w:t xml:space="preserve"> </w:t>
      </w:r>
      <w:r w:rsidR="00BA5EE1" w:rsidRPr="00BA5EE1">
        <w:rPr>
          <w:rFonts w:ascii="Arial" w:hAnsi="Arial" w:cs="Arial"/>
          <w:lang w:val="uz-Cyrl-UZ"/>
        </w:rPr>
        <w:t>Dinamikada o‘lchash uchun elеktrоn tеnzоmеtrik vаgоn tаrоzilаri</w:t>
      </w:r>
      <w:r w:rsidR="00BA5EE1" w:rsidRPr="00BA5EE1">
        <w:rPr>
          <w:rFonts w:ascii="Arial" w:hAnsi="Arial" w:cs="Arial"/>
          <w:lang w:val="uz-Cyrl-UZ"/>
        </w:rPr>
        <w:t>/</w:t>
      </w:r>
    </w:p>
    <w:p w14:paraId="12762494" w14:textId="77777777" w:rsidR="00BA5EE1" w:rsidRDefault="00BA5EE1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val="uz-Cyrl-UZ" w:eastAsia="ru-RU"/>
        </w:rPr>
      </w:pPr>
      <w:r w:rsidRPr="00BA5EE1">
        <w:rPr>
          <w:rFonts w:ascii="Arial" w:eastAsia="Times New Roman" w:hAnsi="Arial" w:cs="Arial"/>
          <w:sz w:val="24"/>
          <w:szCs w:val="24"/>
          <w:lang w:val="uz-Cyrl-UZ" w:eastAsia="ru-RU"/>
        </w:rPr>
        <w:t>Mazkur eʼlon davlat xaridlarini amalga oshirishda tovar (ish, xizmat)larning oʻrtacha bozor narxlarini oʻrganish maqsadida joylashtirilmoqda.</w:t>
      </w:r>
      <w:r w:rsidRPr="00BA5EE1">
        <w:rPr>
          <w:rFonts w:ascii="Arial" w:eastAsia="Times New Roman" w:hAnsi="Arial" w:cs="Arial"/>
          <w:b/>
          <w:bCs/>
          <w:sz w:val="24"/>
          <w:szCs w:val="24"/>
          <w:lang w:val="uz-Cyrl-UZ" w:eastAsia="ru-RU"/>
        </w:rPr>
        <w:t xml:space="preserve"> </w:t>
      </w:r>
    </w:p>
    <w:p w14:paraId="529DF344" w14:textId="3A444CC6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Tijorat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takliflarini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taqdim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etishning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oxirgi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muddati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2025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yil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A5EE1">
        <w:rPr>
          <w:rFonts w:ascii="Arial" w:eastAsia="Times New Roman" w:hAnsi="Arial" w:cs="Arial"/>
          <w:sz w:val="24"/>
          <w:szCs w:val="24"/>
          <w:lang w:val="en-US" w:eastAsia="ru-RU"/>
        </w:rPr>
        <w:t>9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BA5EE1">
        <w:rPr>
          <w:rFonts w:ascii="Arial" w:eastAsia="Times New Roman" w:hAnsi="Arial" w:cs="Arial"/>
          <w:sz w:val="24"/>
          <w:szCs w:val="24"/>
          <w:lang w:val="en-US" w:eastAsia="ru-RU"/>
        </w:rPr>
        <w:t>sentyabr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soat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15:00 Toshkent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vaqti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108A507F" w14:textId="716389C8" w:rsidR="004974D5" w:rsidRPr="004974D5" w:rsidRDefault="004974D5" w:rsidP="00D67569">
      <w:pPr>
        <w:numPr>
          <w:ilvl w:val="0"/>
          <w:numId w:val="1"/>
        </w:numPr>
        <w:tabs>
          <w:tab w:val="num" w:pos="426"/>
          <w:tab w:val="left" w:pos="993"/>
          <w:tab w:val="left" w:pos="1134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"</w:t>
      </w:r>
      <w:proofErr w:type="spellStart"/>
      <w:proofErr w:type="gram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zbekiston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temir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yo‘llari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" </w:t>
      </w:r>
      <w:r w:rsidR="00D67569">
        <w:rPr>
          <w:rFonts w:ascii="Arial" w:eastAsia="Times New Roman" w:hAnsi="Arial" w:cs="Arial"/>
          <w:sz w:val="24"/>
          <w:szCs w:val="24"/>
          <w:lang w:val="en-US" w:eastAsia="ru-RU"/>
        </w:rPr>
        <w:t>AJ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("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Buyurtmachi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")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chiqaruvchi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korxonalar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ularning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rasmiy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distribyutorlari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dilerlari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>Dinamikada</w:t>
      </w:r>
      <w:proofErr w:type="spellEnd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>o‘lchash</w:t>
      </w:r>
      <w:proofErr w:type="spellEnd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>elеktrоn</w:t>
      </w:r>
      <w:proofErr w:type="spellEnd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>tеnzоmеtrik</w:t>
      </w:r>
      <w:proofErr w:type="spellEnd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>vаgоn</w:t>
      </w:r>
      <w:proofErr w:type="spellEnd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BA5EE1" w:rsidRPr="00BA5EE1">
        <w:rPr>
          <w:rFonts w:ascii="Arial" w:eastAsia="Times New Roman" w:hAnsi="Arial" w:cs="Arial"/>
          <w:sz w:val="24"/>
          <w:szCs w:val="24"/>
          <w:lang w:val="en-US" w:eastAsia="ru-RU"/>
        </w:rPr>
        <w:t>tаrоzilаri</w:t>
      </w:r>
      <w:r w:rsidR="00BA5EE1">
        <w:rPr>
          <w:rFonts w:ascii="Arial" w:eastAsia="Times New Roman" w:hAnsi="Arial" w:cs="Arial"/>
          <w:sz w:val="24"/>
          <w:szCs w:val="24"/>
          <w:lang w:val="en-US" w:eastAsia="ru-RU"/>
        </w:rPr>
        <w:t>ni</w:t>
      </w:r>
      <w:proofErr w:type="spellEnd"/>
      <w:r w:rsidR="00BA5EE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sotib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olish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tijorat</w:t>
      </w:r>
      <w:proofErr w:type="spellEnd"/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takliflarini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elektron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>muhrlangan</w:t>
      </w:r>
      <w:proofErr w:type="spellEnd"/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konvertli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etishga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taklif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qiladi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253ED4FB" w14:textId="59CDFF82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Takliflar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barcha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chiqaruvchi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korxonalar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ularning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rasmiy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dilerlari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distribyutorlari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ochiq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67D678A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To'lov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shartlari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3FA087A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tovarning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e'lon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qilingan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partiyasining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15%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oldindan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to'lov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qolgan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85%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esa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berishdan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so'ng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to'lanadi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A240729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Nerezidentlar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bekor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qilinmaydigan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hujjatli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bo‘</w:t>
      </w:r>
      <w:proofErr w:type="gram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linadigan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to‘ldiriladigan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akkreditiv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03339DBE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To‘lov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valyutasi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E374070" w14:textId="1F56D3F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Nerezidentlar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AQSh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dollari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evro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Rossiya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rubli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8AFEE4B" w14:textId="19576639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entlar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milliy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valyuta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055897C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Yetkazib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berish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shartlari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C885CE0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Nerezidentlar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CIP - Toshkent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shahar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Respublikasi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INKOTERMS-2020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qoidalariga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muvofiq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365FB68C" w14:textId="5806E7AF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Temir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yo‘l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transporti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berish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manzili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Sergeli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>stansiyasi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 "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temir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yo‘llari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" AJ,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stansiya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kodi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723507, "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Temiryo‘ltamin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" MCHJ</w:t>
      </w:r>
      <w:r w:rsidR="00E70269" w:rsidRP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tarmoq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yo‘liga</w:t>
      </w:r>
      <w:proofErr w:type="spellEnd"/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>uzatish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kod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7175;</w:t>
      </w:r>
    </w:p>
    <w:p w14:paraId="10EAE30B" w14:textId="566CDF4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Avtomobil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transporti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Toshkent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shahri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Sergeli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massivi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Projek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naya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</w:t>
      </w:r>
      <w:proofErr w:type="gram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chasi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G-24, "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Temiryo‘ltamin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" MCHJ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ombori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1E14C9BB" w14:textId="06408F50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Xaridor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ombori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gacha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Toshkent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shahar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Sergeli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massi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vi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Projekt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ko‘</w:t>
      </w:r>
      <w:proofErr w:type="gram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chasi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G-24, DDP –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Toshkent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shahri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INKOTERMS-2020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qoidalariga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muvofiq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1E8BCF45" w14:textId="77777777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shartlari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topshiriqda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</w:t>
      </w:r>
      <w:proofErr w:type="gram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rsatilgan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talablar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mos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49B56B7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Yetkazib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berish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muddati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065AA3B8" w14:textId="25B18BC1" w:rsidR="004974D5" w:rsidRPr="004974D5" w:rsidRDefault="004974D5" w:rsidP="00D67569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oldindan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to‘</w:t>
      </w:r>
      <w:proofErr w:type="gram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lov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sanasidan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A5EE1">
        <w:rPr>
          <w:rFonts w:ascii="Arial" w:eastAsia="Times New Roman" w:hAnsi="Arial" w:cs="Arial"/>
          <w:sz w:val="24"/>
          <w:szCs w:val="24"/>
          <w:lang w:val="en-US" w:eastAsia="ru-RU"/>
        </w:rPr>
        <w:t>60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taqvim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kunida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E47796C" w14:textId="1BD1751A" w:rsidR="004974D5" w:rsidRPr="004974D5" w:rsidRDefault="004974D5" w:rsidP="00D67569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Nerezidentlar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akkreditiv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ochilgan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sanadan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A5EE1">
        <w:rPr>
          <w:rFonts w:ascii="Arial" w:eastAsia="Times New Roman" w:hAnsi="Arial" w:cs="Arial"/>
          <w:sz w:val="24"/>
          <w:szCs w:val="24"/>
          <w:lang w:val="en-US" w:eastAsia="ru-RU"/>
        </w:rPr>
        <w:t>60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taqvim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kunida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70A0B2F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Tovarlarni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berishda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etiladigan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hujjatlar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13-</w:t>
      </w:r>
      <w:proofErr w:type="gram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bo‘</w:t>
      </w:r>
      <w:proofErr w:type="gram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limda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ko‘rsatilgan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75BF9F1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Respublikasiga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kelgan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tovarlarning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bojxona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tozalash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7E9073BB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hisobidan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06B4BD54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Nerezidentlar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Xaridor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hisobidan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D004AC" w14:textId="77777777" w:rsidR="004974D5" w:rsidRPr="00F82DE2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Qo‘shimcha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xarajatlar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bojxona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tozalash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jarayonida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takliflarni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ko‘rib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chiqishda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hisobga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olinadi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yoki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chiqariladi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D502D6C" w14:textId="1D96F42D" w:rsidR="004974D5" w:rsidRPr="004974D5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Ishlab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chiqaruvchi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korxonalar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ularning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rasmiy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dilerlari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distribyutorlari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tijorat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taklifi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bilan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birga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kerakli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texnik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hujjatlarni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TCh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yoki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mahsulotni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ishlab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chiqarish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huquqini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tasdiqlovchi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hujjat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taqdim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etishlari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kerak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Agar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ishtirokchi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ishlab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chiqaruvchi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bo‘lmasa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, u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holda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ishtirokchi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qo</w:t>
      </w:r>
      <w:proofErr w:type="spellEnd"/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>’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shimcha</w:t>
      </w:r>
      <w:proofErr w:type="spellEnd"/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dilerlik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distribyutorlik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shartnomasini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ham</w:t>
      </w:r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taqdim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etishi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kerak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EB7A80" w14:textId="77777777" w:rsidR="004974D5" w:rsidRPr="004974D5" w:rsidRDefault="004974D5" w:rsidP="00512E69">
      <w:pPr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quyidagi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talablarga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javob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berishlari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5FC75A7D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Kontraktni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bajarish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zarur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moliyaviy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moddiy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kadrlar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resurslar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mavjudligi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7DE74D04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Soliq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yig‘imlar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qarzdorlikning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yo‘qligi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2D8289F7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Bankrotlikka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doir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protseduralar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yo‘qligi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03F397C9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Yagona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reyestrda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nomuvofiq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bajaruvchilar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ro‘yxatiga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kiritilmaganligi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33129F56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ularning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xizmat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</w:t>
      </w:r>
      <w:proofErr w:type="gram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rsatuvchi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banklari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xalqaro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sanksiyalar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ostida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bo‘lmasligi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C776B40" w14:textId="03769F26" w:rsidR="004974D5" w:rsidRDefault="00512E69" w:rsidP="00512E69">
      <w:pPr>
        <w:tabs>
          <w:tab w:val="left" w:pos="993"/>
        </w:tabs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ru-RU"/>
        </w:rPr>
        <w:t>Ta’kidlash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ru-RU"/>
        </w:rPr>
        <w:t>joizki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topshiriqda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</w:t>
      </w:r>
      <w:proofErr w:type="gram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rsatilgan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barcha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talablarni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bajarishlari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3C5A5B41" w14:textId="4D861F3E" w:rsidR="004974D5" w:rsidRPr="00512E69" w:rsidRDefault="004974D5" w:rsidP="00512E69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  <w:rPr>
          <w:rFonts w:ascii="Arial" w:hAnsi="Arial" w:cs="Arial"/>
          <w:lang w:val="en-US"/>
        </w:rPr>
      </w:pPr>
      <w:proofErr w:type="spellStart"/>
      <w:r w:rsidRPr="00512E69">
        <w:rPr>
          <w:rFonts w:ascii="Arial" w:hAnsi="Arial" w:cs="Arial"/>
          <w:lang w:val="en-US"/>
        </w:rPr>
        <w:t>Texnik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topshiriq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ishtirokchilarga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quyida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yuklab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olish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imkoniyati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berilgan</w:t>
      </w:r>
      <w:proofErr w:type="spellEnd"/>
      <w:r w:rsidRPr="00512E69">
        <w:rPr>
          <w:rFonts w:ascii="Arial" w:hAnsi="Arial" w:cs="Arial"/>
          <w:lang w:val="en-US"/>
        </w:rPr>
        <w:t>.</w:t>
      </w:r>
    </w:p>
    <w:p w14:paraId="716BA0C1" w14:textId="77777777" w:rsidR="004974D5" w:rsidRPr="004974D5" w:rsidRDefault="004974D5" w:rsidP="00D67569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Qo‘shimcha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ma’lumot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olish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topshiriqni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o‘rganish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qiziqqan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quyidagi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manzilga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murojaat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qilishlari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49030BA4" w14:textId="77777777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"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temir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yo‘llari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" AJ (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temir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yo‘llari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14:paraId="14E2726A" w14:textId="77777777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Toshkent, 100060, T. Shevchenko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ko‘chasi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 7</w:t>
      </w:r>
    </w:p>
    <w:p w14:paraId="4E4C0C32" w14:textId="77777777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Telefon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: +998 (71) 237-94-93, +998(71) 238-80-81</w:t>
      </w:r>
    </w:p>
    <w:p w14:paraId="567CC323" w14:textId="58610636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Email: </w:t>
      </w:r>
      <w:hyperlink r:id="rId5" w:history="1">
        <w:r w:rsidR="00512E69" w:rsidRPr="001D10A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nx.z@uzrailway.uz</w:t>
        </w:r>
      </w:hyperlink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hyperlink r:id="rId6" w:history="1">
        <w:r w:rsidR="00512E69" w:rsidRPr="001D10A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nkz5@uzrailway.uz</w:t>
        </w:r>
      </w:hyperlink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hyperlink r:id="rId7" w:history="1">
        <w:r w:rsidR="00512E69" w:rsidRPr="001D10A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nx@uzrailway.uz</w:t>
        </w:r>
      </w:hyperlink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</w:p>
    <w:p w14:paraId="0B5701EA" w14:textId="7E766BB2" w:rsidR="004974D5" w:rsidRPr="004974D5" w:rsidRDefault="004974D5" w:rsidP="00D67569">
      <w:pPr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takliflari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quyidagi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manzilga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etilishi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</w:t>
      </w:r>
      <w:proofErr w:type="spellStart"/>
      <w:proofErr w:type="gram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zbekiston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Toshkent, 100060, T. Shevchenko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ko‘chasi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7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yoki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elektron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pochta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</w:t>
      </w:r>
      <w:hyperlink r:id="rId8" w:history="1">
        <w:r w:rsidR="00512E69" w:rsidRPr="001D10A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nx.z@uzrailway.uz</w:t>
        </w:r>
      </w:hyperlink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 </w:t>
      </w:r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Takliflarni</w:t>
      </w:r>
      <w:proofErr w:type="spell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elektron</w:t>
      </w:r>
      <w:proofErr w:type="spell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arxiv</w:t>
      </w:r>
      <w:proofErr w:type="spell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ko‘</w:t>
      </w:r>
      <w:proofErr w:type="gram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rinishda</w:t>
      </w:r>
      <w:proofErr w:type="spell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yuborgan</w:t>
      </w:r>
      <w:proofErr w:type="spell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login 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kalitni</w:t>
      </w:r>
      <w:proofErr w:type="spell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qiluvchi</w:t>
      </w:r>
      <w:proofErr w:type="spellEnd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mas’ul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shaxsning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kontakt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ma’lumotlari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ko‘rsatishi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lozim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(agar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taklif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faylini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tomonidan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shifrlangan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bo‘lsa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).</w:t>
      </w:r>
    </w:p>
    <w:p w14:paraId="23F12C93" w14:textId="77777777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Mas’ul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shaxsning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telefon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raqamlari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elektron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pochta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manzili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boshqalar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ko‘</w:t>
      </w:r>
      <w:proofErr w:type="gram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rsatilishi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kerak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.</w:t>
      </w:r>
    </w:p>
    <w:p w14:paraId="3C199B0D" w14:textId="77777777" w:rsidR="004974D5" w:rsidRPr="00FC7898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C7898">
        <w:rPr>
          <w:rFonts w:ascii="Arial" w:eastAsia="Times New Roman" w:hAnsi="Arial" w:cs="Arial"/>
          <w:sz w:val="24"/>
          <w:szCs w:val="24"/>
          <w:lang w:val="uz-Cyrl-UZ" w:eastAsia="ru-RU"/>
        </w:rPr>
        <w:t>Agar qo‘shimcha yordam kerak bo‘lsa yoki ba’zi joylarni aniqlashtirish kerak bo‘lsa, so‘rashingiz mumkin.</w:t>
      </w:r>
    </w:p>
    <w:p w14:paraId="6483F7A5" w14:textId="3A2F7668" w:rsidR="008D793B" w:rsidRDefault="008D793B">
      <w:pP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</w:pPr>
    </w:p>
    <w:sectPr w:rsidR="008D793B" w:rsidSect="000F1110">
      <w:pgSz w:w="12240" w:h="15840"/>
      <w:pgMar w:top="709" w:right="47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CCD"/>
    <w:multiLevelType w:val="multilevel"/>
    <w:tmpl w:val="FF8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E0C48"/>
    <w:multiLevelType w:val="multilevel"/>
    <w:tmpl w:val="BAA4DD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6769A"/>
    <w:multiLevelType w:val="multilevel"/>
    <w:tmpl w:val="F40ACB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5B38422F"/>
    <w:multiLevelType w:val="multilevel"/>
    <w:tmpl w:val="989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1501C"/>
    <w:multiLevelType w:val="multilevel"/>
    <w:tmpl w:val="D3D05E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112AD"/>
    <w:rsid w:val="000468A6"/>
    <w:rsid w:val="00052DD7"/>
    <w:rsid w:val="0008518B"/>
    <w:rsid w:val="000907B1"/>
    <w:rsid w:val="000C52B4"/>
    <w:rsid w:val="000C5C32"/>
    <w:rsid w:val="000D5EBC"/>
    <w:rsid w:val="000E2B19"/>
    <w:rsid w:val="000F1110"/>
    <w:rsid w:val="00156D61"/>
    <w:rsid w:val="00171C7A"/>
    <w:rsid w:val="001B4A24"/>
    <w:rsid w:val="00200480"/>
    <w:rsid w:val="00206D9F"/>
    <w:rsid w:val="002070E4"/>
    <w:rsid w:val="00246D27"/>
    <w:rsid w:val="00275138"/>
    <w:rsid w:val="002858D8"/>
    <w:rsid w:val="00290415"/>
    <w:rsid w:val="002D24D8"/>
    <w:rsid w:val="00304095"/>
    <w:rsid w:val="00315354"/>
    <w:rsid w:val="003267B1"/>
    <w:rsid w:val="00347030"/>
    <w:rsid w:val="00374E54"/>
    <w:rsid w:val="0038022D"/>
    <w:rsid w:val="00381DF6"/>
    <w:rsid w:val="00391DDB"/>
    <w:rsid w:val="003A097F"/>
    <w:rsid w:val="003C18ED"/>
    <w:rsid w:val="003C3D9A"/>
    <w:rsid w:val="00406E1E"/>
    <w:rsid w:val="004706FC"/>
    <w:rsid w:val="004974D5"/>
    <w:rsid w:val="004A48C2"/>
    <w:rsid w:val="004E3AE1"/>
    <w:rsid w:val="004E425B"/>
    <w:rsid w:val="004F0EDB"/>
    <w:rsid w:val="00512E69"/>
    <w:rsid w:val="00514D7C"/>
    <w:rsid w:val="00521DD1"/>
    <w:rsid w:val="005529E7"/>
    <w:rsid w:val="005679CB"/>
    <w:rsid w:val="005C1EC9"/>
    <w:rsid w:val="005C75A6"/>
    <w:rsid w:val="00603CC5"/>
    <w:rsid w:val="006179D8"/>
    <w:rsid w:val="00624048"/>
    <w:rsid w:val="0063242A"/>
    <w:rsid w:val="00644F28"/>
    <w:rsid w:val="00680DD3"/>
    <w:rsid w:val="00693B2C"/>
    <w:rsid w:val="006C4AFA"/>
    <w:rsid w:val="006E19DC"/>
    <w:rsid w:val="007449F3"/>
    <w:rsid w:val="007906BE"/>
    <w:rsid w:val="007934AA"/>
    <w:rsid w:val="007B3665"/>
    <w:rsid w:val="007C7F60"/>
    <w:rsid w:val="00817EF8"/>
    <w:rsid w:val="00830AA2"/>
    <w:rsid w:val="00841BAA"/>
    <w:rsid w:val="00844A00"/>
    <w:rsid w:val="008450B6"/>
    <w:rsid w:val="008473FB"/>
    <w:rsid w:val="008B44C3"/>
    <w:rsid w:val="008C2C4D"/>
    <w:rsid w:val="008C3663"/>
    <w:rsid w:val="008D27F8"/>
    <w:rsid w:val="008D793B"/>
    <w:rsid w:val="008E231A"/>
    <w:rsid w:val="00920872"/>
    <w:rsid w:val="00920E21"/>
    <w:rsid w:val="0092706D"/>
    <w:rsid w:val="00993455"/>
    <w:rsid w:val="0099473A"/>
    <w:rsid w:val="009952A3"/>
    <w:rsid w:val="009968C1"/>
    <w:rsid w:val="009A600C"/>
    <w:rsid w:val="009C1073"/>
    <w:rsid w:val="009C47EB"/>
    <w:rsid w:val="009D7E91"/>
    <w:rsid w:val="00A051F7"/>
    <w:rsid w:val="00A0650F"/>
    <w:rsid w:val="00A5122D"/>
    <w:rsid w:val="00A6309D"/>
    <w:rsid w:val="00A86E5D"/>
    <w:rsid w:val="00A97F8C"/>
    <w:rsid w:val="00AB12FD"/>
    <w:rsid w:val="00AD6249"/>
    <w:rsid w:val="00B066FA"/>
    <w:rsid w:val="00B06C4D"/>
    <w:rsid w:val="00B20DD7"/>
    <w:rsid w:val="00B21A0A"/>
    <w:rsid w:val="00B76E88"/>
    <w:rsid w:val="00BA5EE1"/>
    <w:rsid w:val="00BF4798"/>
    <w:rsid w:val="00C165AC"/>
    <w:rsid w:val="00C321BF"/>
    <w:rsid w:val="00C52222"/>
    <w:rsid w:val="00C95149"/>
    <w:rsid w:val="00CA3F63"/>
    <w:rsid w:val="00CD32CE"/>
    <w:rsid w:val="00D02824"/>
    <w:rsid w:val="00D43EAE"/>
    <w:rsid w:val="00D51830"/>
    <w:rsid w:val="00D64B00"/>
    <w:rsid w:val="00D65941"/>
    <w:rsid w:val="00D67569"/>
    <w:rsid w:val="00D863DB"/>
    <w:rsid w:val="00DB60D3"/>
    <w:rsid w:val="00DD1F09"/>
    <w:rsid w:val="00DF639B"/>
    <w:rsid w:val="00E05825"/>
    <w:rsid w:val="00E21E80"/>
    <w:rsid w:val="00E272EC"/>
    <w:rsid w:val="00E27475"/>
    <w:rsid w:val="00E303B4"/>
    <w:rsid w:val="00E53562"/>
    <w:rsid w:val="00E61236"/>
    <w:rsid w:val="00E6466C"/>
    <w:rsid w:val="00E67E6D"/>
    <w:rsid w:val="00E70269"/>
    <w:rsid w:val="00E86D5B"/>
    <w:rsid w:val="00E910D7"/>
    <w:rsid w:val="00EC2A1A"/>
    <w:rsid w:val="00EE4809"/>
    <w:rsid w:val="00EF117A"/>
    <w:rsid w:val="00F240B3"/>
    <w:rsid w:val="00F26540"/>
    <w:rsid w:val="00F30EE9"/>
    <w:rsid w:val="00F34812"/>
    <w:rsid w:val="00F35CDC"/>
    <w:rsid w:val="00F52DF2"/>
    <w:rsid w:val="00F716DB"/>
    <w:rsid w:val="00F82DE2"/>
    <w:rsid w:val="00F90E2A"/>
    <w:rsid w:val="00FB5C2C"/>
    <w:rsid w:val="00FC5330"/>
    <w:rsid w:val="00FC7898"/>
    <w:rsid w:val="00FE16A3"/>
    <w:rsid w:val="00FE7D40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49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97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x.z@uzrailway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x@uzrailway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z5@uzrailway.uz" TargetMode="External"/><Relationship Id="rId5" Type="http://schemas.openxmlformats.org/officeDocument/2006/relationships/hyperlink" Target="mailto:nx.z@uzrailway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Ibroximjon Botirjon o'g'li Xudoyberganov</cp:lastModifiedBy>
  <cp:revision>115</cp:revision>
  <cp:lastPrinted>2025-02-24T10:57:00Z</cp:lastPrinted>
  <dcterms:created xsi:type="dcterms:W3CDTF">2023-06-04T07:29:00Z</dcterms:created>
  <dcterms:modified xsi:type="dcterms:W3CDTF">2025-09-02T13:09:00Z</dcterms:modified>
</cp:coreProperties>
</file>