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5246" w14:textId="77777777" w:rsidR="00D21520" w:rsidRPr="00D21520" w:rsidRDefault="00D21520" w:rsidP="00880ED6">
      <w:pPr>
        <w:spacing w:after="0" w:line="240" w:lineRule="auto"/>
        <w:ind w:right="-279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D21520">
        <w:rPr>
          <w:rFonts w:ascii="Arial" w:hAnsi="Arial" w:cs="Arial"/>
          <w:b/>
          <w:bCs/>
          <w:sz w:val="32"/>
          <w:szCs w:val="32"/>
          <w:lang w:val="ru-RU"/>
        </w:rPr>
        <w:t>Приглашение к участию в торгах</w:t>
      </w:r>
    </w:p>
    <w:p w14:paraId="39EB2D4E" w14:textId="77777777" w:rsidR="00880ED6" w:rsidRDefault="00880ED6" w:rsidP="00880ED6">
      <w:pPr>
        <w:spacing w:after="0" w:line="240" w:lineRule="auto"/>
        <w:ind w:left="426" w:right="-279"/>
        <w:rPr>
          <w:rFonts w:ascii="Arial" w:hAnsi="Arial" w:cs="Arial"/>
          <w:sz w:val="24"/>
          <w:szCs w:val="24"/>
          <w:lang w:val="ru-RU"/>
        </w:rPr>
      </w:pPr>
    </w:p>
    <w:p w14:paraId="094031CA" w14:textId="40727EAD" w:rsidR="00D21520" w:rsidRDefault="00D21520" w:rsidP="00880ED6">
      <w:pPr>
        <w:spacing w:after="0" w:line="240" w:lineRule="auto"/>
        <w:ind w:left="426" w:right="-279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sz w:val="24"/>
          <w:szCs w:val="24"/>
          <w:lang w:val="ru-RU"/>
        </w:rPr>
        <w:br/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 xml:space="preserve">Дата: </w:t>
      </w:r>
      <w:r w:rsidR="009D03BD" w:rsidRPr="009D03BD">
        <w:rPr>
          <w:rFonts w:ascii="Arial" w:hAnsi="Arial" w:cs="Arial"/>
          <w:sz w:val="24"/>
          <w:szCs w:val="24"/>
          <w:lang w:val="ru-RU"/>
        </w:rPr>
        <w:t>1.08</w:t>
      </w:r>
      <w:r w:rsidRPr="009D03BD">
        <w:rPr>
          <w:rFonts w:ascii="Arial" w:hAnsi="Arial" w:cs="Arial"/>
          <w:sz w:val="24"/>
          <w:szCs w:val="24"/>
          <w:lang w:val="ru-RU"/>
        </w:rPr>
        <w:t>.2025</w:t>
      </w:r>
      <w:r w:rsidRPr="00D21520">
        <w:rPr>
          <w:rFonts w:ascii="Arial" w:hAnsi="Arial" w:cs="Arial"/>
          <w:sz w:val="24"/>
          <w:szCs w:val="24"/>
          <w:lang w:val="ru-RU"/>
        </w:rPr>
        <w:br/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Номер и название займа: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Проект по электрификации железной дороги Центрально-Азиатского регионального экономического сотрудничества (ЦАРЭС) по Коридору 2 (Пап–Наманган–Андижан) – дополнительное финансирование</w:t>
      </w:r>
      <w:r w:rsidRPr="00D21520">
        <w:rPr>
          <w:rFonts w:ascii="Arial" w:hAnsi="Arial" w:cs="Arial"/>
          <w:sz w:val="24"/>
          <w:szCs w:val="24"/>
          <w:lang w:val="ru-RU"/>
        </w:rPr>
        <w:br/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Номер и название контракта: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AAX-09 Система видеонаблюдения</w:t>
      </w:r>
      <w:r w:rsidRPr="00D21520">
        <w:rPr>
          <w:rFonts w:ascii="Arial" w:hAnsi="Arial" w:cs="Arial"/>
          <w:sz w:val="24"/>
          <w:szCs w:val="24"/>
          <w:lang w:val="ru-RU"/>
        </w:rPr>
        <w:br/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Крайний срок подачи тендерных предложений: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11.09.2025</w:t>
      </w:r>
    </w:p>
    <w:p w14:paraId="43A10F4C" w14:textId="77777777" w:rsidR="00880ED6" w:rsidRDefault="00880ED6" w:rsidP="00880ED6">
      <w:pPr>
        <w:spacing w:after="0" w:line="240" w:lineRule="auto"/>
        <w:ind w:left="426" w:right="-279"/>
        <w:rPr>
          <w:rFonts w:ascii="Arial" w:hAnsi="Arial" w:cs="Arial"/>
          <w:sz w:val="24"/>
          <w:szCs w:val="24"/>
          <w:lang w:val="ru-RU"/>
        </w:rPr>
      </w:pPr>
    </w:p>
    <w:p w14:paraId="037A1F49" w14:textId="77777777" w:rsidR="00880ED6" w:rsidRPr="00D21520" w:rsidRDefault="00880ED6" w:rsidP="00880ED6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ru-RU"/>
        </w:rPr>
      </w:pPr>
    </w:p>
    <w:p w14:paraId="7EC2C5A1" w14:textId="77777777" w:rsidR="00D21520" w:rsidRDefault="00D21520" w:rsidP="00880ED6">
      <w:pPr>
        <w:numPr>
          <w:ilvl w:val="0"/>
          <w:numId w:val="7"/>
        </w:numPr>
        <w:tabs>
          <w:tab w:val="num" w:pos="720"/>
        </w:tabs>
        <w:spacing w:after="0" w:line="240" w:lineRule="auto"/>
        <w:ind w:right="-279"/>
        <w:jc w:val="both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sz w:val="24"/>
          <w:szCs w:val="24"/>
          <w:lang w:val="ru-RU"/>
        </w:rPr>
        <w:t xml:space="preserve">Республика Узбекистан получила финансирование от Азиатского банка развития (АБР) на реализацию проекта по электрификации железной дороги 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Центрально-Азиатского регионального экономического сотрудничества по Коридору 2 (Пап–Наманган–Андижан) – дополнительное финансирование.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Часть этого финансирования будет использована для платежей по вышеуказанному контракту. Торги открыты для Участников из стран-источников, имеющих право в соответствии с правилами АБР.</w:t>
      </w:r>
    </w:p>
    <w:p w14:paraId="3DB8C681" w14:textId="77777777" w:rsidR="00880ED6" w:rsidRPr="00D21520" w:rsidRDefault="00880ED6" w:rsidP="00880ED6">
      <w:pPr>
        <w:spacing w:after="0" w:line="240" w:lineRule="auto"/>
        <w:ind w:right="-279"/>
        <w:jc w:val="both"/>
        <w:rPr>
          <w:rFonts w:ascii="Arial" w:hAnsi="Arial" w:cs="Arial"/>
          <w:sz w:val="24"/>
          <w:szCs w:val="24"/>
          <w:lang w:val="ru-RU"/>
        </w:rPr>
      </w:pPr>
    </w:p>
    <w:p w14:paraId="1124BAFC" w14:textId="77777777" w:rsidR="00D21520" w:rsidRDefault="00D21520" w:rsidP="00880ED6">
      <w:pPr>
        <w:numPr>
          <w:ilvl w:val="0"/>
          <w:numId w:val="7"/>
        </w:numPr>
        <w:tabs>
          <w:tab w:val="num" w:pos="720"/>
        </w:tabs>
        <w:spacing w:after="0" w:line="240" w:lineRule="auto"/>
        <w:ind w:right="-279"/>
        <w:jc w:val="both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b/>
          <w:bCs/>
          <w:sz w:val="24"/>
          <w:szCs w:val="24"/>
          <w:lang w:val="ru-RU"/>
        </w:rPr>
        <w:t>АО «Узбекистон темир йуллари»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(«Заказчик») приглашает запечатанные тендерные предложения от соответствующих требованиям Участников на проектирование, поставку и установку AAX-09: Система видеонаблюдения («Объект»).</w:t>
      </w:r>
    </w:p>
    <w:p w14:paraId="541997A7" w14:textId="77777777" w:rsidR="00880ED6" w:rsidRPr="00D21520" w:rsidRDefault="00880ED6" w:rsidP="00880ED6">
      <w:pPr>
        <w:spacing w:after="0" w:line="240" w:lineRule="auto"/>
        <w:ind w:right="-279"/>
        <w:jc w:val="both"/>
        <w:rPr>
          <w:rFonts w:ascii="Arial" w:hAnsi="Arial" w:cs="Arial"/>
          <w:sz w:val="24"/>
          <w:szCs w:val="24"/>
          <w:lang w:val="ru-RU"/>
        </w:rPr>
      </w:pPr>
    </w:p>
    <w:p w14:paraId="49261503" w14:textId="77777777" w:rsidR="00D21520" w:rsidRDefault="00D21520" w:rsidP="00880ED6">
      <w:pPr>
        <w:numPr>
          <w:ilvl w:val="0"/>
          <w:numId w:val="7"/>
        </w:numPr>
        <w:tabs>
          <w:tab w:val="num" w:pos="720"/>
        </w:tabs>
        <w:spacing w:after="0" w:line="240" w:lineRule="auto"/>
        <w:ind w:right="-279"/>
        <w:jc w:val="both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sz w:val="24"/>
          <w:szCs w:val="24"/>
          <w:lang w:val="ru-RU"/>
        </w:rPr>
        <w:t>Открытые конкурентные торги будут проведены в соответствии с процедурой АБР «Одна стадия, один конверт» и открыты для всех Участников из стран, имеющих право, как указано в тендерной документации.</w:t>
      </w:r>
    </w:p>
    <w:p w14:paraId="0894FC99" w14:textId="77777777" w:rsidR="00880ED6" w:rsidRPr="00D21520" w:rsidRDefault="00880ED6" w:rsidP="00880ED6">
      <w:pPr>
        <w:spacing w:after="0" w:line="240" w:lineRule="auto"/>
        <w:ind w:right="-279"/>
        <w:jc w:val="both"/>
        <w:rPr>
          <w:rFonts w:ascii="Arial" w:hAnsi="Arial" w:cs="Arial"/>
          <w:sz w:val="24"/>
          <w:szCs w:val="24"/>
          <w:lang w:val="ru-RU"/>
        </w:rPr>
      </w:pPr>
    </w:p>
    <w:p w14:paraId="5500E829" w14:textId="77777777" w:rsidR="00D21520" w:rsidRDefault="00D21520" w:rsidP="00880ED6">
      <w:pPr>
        <w:numPr>
          <w:ilvl w:val="0"/>
          <w:numId w:val="7"/>
        </w:numPr>
        <w:tabs>
          <w:tab w:val="num" w:pos="720"/>
        </w:tabs>
        <w:spacing w:after="0" w:line="240" w:lineRule="auto"/>
        <w:ind w:right="-279"/>
        <w:jc w:val="both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sz w:val="24"/>
          <w:szCs w:val="24"/>
          <w:lang w:val="ru-RU"/>
        </w:rPr>
        <w:t>К участию допускаются только Участники, соответствующие следующим ключевым квалификационным требованиям, определенным в тендерной документации:</w:t>
      </w:r>
    </w:p>
    <w:p w14:paraId="4495E76D" w14:textId="77777777" w:rsidR="00880ED6" w:rsidRPr="00D21520" w:rsidRDefault="00880ED6" w:rsidP="00880ED6">
      <w:pPr>
        <w:spacing w:after="0" w:line="240" w:lineRule="auto"/>
        <w:ind w:right="-279"/>
        <w:jc w:val="both"/>
        <w:rPr>
          <w:rFonts w:ascii="Arial" w:hAnsi="Arial" w:cs="Arial"/>
          <w:sz w:val="24"/>
          <w:szCs w:val="24"/>
          <w:lang w:val="ru-RU"/>
        </w:rPr>
      </w:pPr>
    </w:p>
    <w:p w14:paraId="1ED73F18" w14:textId="77777777" w:rsidR="00D21520" w:rsidRPr="00D21520" w:rsidRDefault="00D21520" w:rsidP="00880ED6">
      <w:pPr>
        <w:spacing w:after="0" w:line="240" w:lineRule="auto"/>
        <w:ind w:left="426" w:right="-279"/>
        <w:jc w:val="both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b/>
          <w:bCs/>
          <w:sz w:val="24"/>
          <w:szCs w:val="24"/>
          <w:lang w:val="ru-RU"/>
        </w:rPr>
        <w:t>a. Финансовое состояние: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предоставление аудированной финансовой отчетности или, если она не требуется законом страны Участника, другой финансовой отчетности, приемлемой для Заказчика, за последние 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3 года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(2022–2024) для демонстрации текущей финансовой устойчивости Участника. Минимальное требование — положительная чистая стоимость активов за последний год, рассчитанная как разница между общими активами и общими обязательствами.</w:t>
      </w:r>
    </w:p>
    <w:p w14:paraId="429C3929" w14:textId="77777777" w:rsidR="00D21520" w:rsidRPr="00D21520" w:rsidRDefault="00D21520" w:rsidP="00880ED6">
      <w:pPr>
        <w:spacing w:after="0" w:line="240" w:lineRule="auto"/>
        <w:ind w:left="426" w:right="-279"/>
        <w:jc w:val="both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b/>
          <w:bCs/>
          <w:sz w:val="24"/>
          <w:szCs w:val="24"/>
          <w:lang w:val="ru-RU"/>
        </w:rPr>
        <w:t>b. Среднегодовой оборот: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минимальный среднегодовой оборот в размере </w:t>
      </w:r>
      <w:r w:rsidRPr="009D03BD">
        <w:rPr>
          <w:rFonts w:ascii="Arial" w:hAnsi="Arial" w:cs="Arial"/>
          <w:b/>
          <w:bCs/>
          <w:sz w:val="24"/>
          <w:szCs w:val="24"/>
          <w:lang w:val="ru-RU"/>
        </w:rPr>
        <w:t>7,5 млн долларов США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, рассчитанный как сумма подтверждённых платежей по контрактам, находящимся в процессе исполнения или завершённым в течение последних 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3 лет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(2022–2024).</w:t>
      </w:r>
    </w:p>
    <w:p w14:paraId="3C8CAFB2" w14:textId="41E3BB27" w:rsidR="00D21520" w:rsidRDefault="00D21520" w:rsidP="00880ED6">
      <w:pPr>
        <w:spacing w:after="0" w:line="240" w:lineRule="auto"/>
        <w:ind w:left="426" w:right="-279"/>
        <w:rPr>
          <w:rFonts w:ascii="Arial" w:hAnsi="Arial" w:cs="Arial"/>
          <w:b/>
          <w:bCs/>
          <w:sz w:val="24"/>
          <w:szCs w:val="24"/>
          <w:lang w:val="ru-RU"/>
        </w:rPr>
      </w:pPr>
      <w:r w:rsidRPr="00D21520">
        <w:rPr>
          <w:rFonts w:ascii="Arial" w:hAnsi="Arial" w:cs="Arial"/>
          <w:b/>
          <w:bCs/>
          <w:sz w:val="24"/>
          <w:szCs w:val="24"/>
          <w:lang w:val="ru-RU"/>
        </w:rPr>
        <w:t>c. Финансовые ресурсы:</w:t>
      </w:r>
      <w:r w:rsidR="009D03BD" w:rsidRPr="009D03BD">
        <w:rPr>
          <w:lang w:val="ru-RU"/>
        </w:rPr>
        <w:t xml:space="preserve"> </w:t>
      </w:r>
      <w:r w:rsidR="009D03BD">
        <w:rPr>
          <w:rFonts w:ascii="Arial" w:hAnsi="Arial" w:cs="Arial"/>
          <w:b/>
          <w:bCs/>
          <w:sz w:val="24"/>
          <w:szCs w:val="24"/>
          <w:lang w:val="ru-RU"/>
        </w:rPr>
        <w:t>д</w:t>
      </w:r>
      <w:r w:rsidR="009D03BD" w:rsidRPr="009D03BD">
        <w:rPr>
          <w:rFonts w:ascii="Arial" w:hAnsi="Arial" w:cs="Arial"/>
          <w:b/>
          <w:bCs/>
          <w:sz w:val="24"/>
          <w:szCs w:val="24"/>
          <w:lang w:val="ru-RU"/>
        </w:rPr>
        <w:t>ля отдельных участников (единоличных организаций):</w:t>
      </w:r>
    </w:p>
    <w:p w14:paraId="1A59ED4E" w14:textId="77777777" w:rsidR="009D03BD" w:rsidRPr="009D03BD" w:rsidRDefault="009D03BD" w:rsidP="00880ED6">
      <w:pPr>
        <w:spacing w:after="0" w:line="240" w:lineRule="auto"/>
        <w:ind w:left="426" w:right="-279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1F2D3DDE" w14:textId="77777777" w:rsidR="00D21520" w:rsidRDefault="00D21520" w:rsidP="00880ED6">
      <w:pPr>
        <w:spacing w:after="0" w:line="240" w:lineRule="auto"/>
        <w:ind w:left="426" w:right="-279"/>
        <w:rPr>
          <w:rFonts w:ascii="Arial" w:hAnsi="Arial" w:cs="Arial"/>
          <w:b/>
          <w:bCs/>
          <w:sz w:val="24"/>
          <w:szCs w:val="24"/>
          <w:lang w:val="ru-RU"/>
        </w:rPr>
      </w:pPr>
      <w:r w:rsidRPr="00D21520">
        <w:rPr>
          <w:rFonts w:ascii="Arial" w:hAnsi="Arial" w:cs="Arial"/>
          <w:b/>
          <w:bCs/>
          <w:sz w:val="24"/>
          <w:szCs w:val="24"/>
          <w:lang w:val="ru-RU"/>
        </w:rPr>
        <w:t>i.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Для индивидуальных участников: Участник должен продемонстрировать, что его финансовые ресурсы, определенные в форме FIN - 3, за вычетом финансовых обязательств по текущим контрактам, определенных в FIN - 4, </w:t>
      </w:r>
      <w:r w:rsidRPr="00D21520">
        <w:rPr>
          <w:rFonts w:ascii="Arial" w:hAnsi="Arial" w:cs="Arial"/>
          <w:sz w:val="24"/>
          <w:szCs w:val="24"/>
          <w:lang w:val="ru-RU"/>
        </w:rPr>
        <w:lastRenderedPageBreak/>
        <w:t xml:space="preserve">соответствуют или превышают общий объем средств, необходимый по данному контракту: </w:t>
      </w:r>
      <w:r w:rsidRPr="009D03BD">
        <w:rPr>
          <w:rFonts w:ascii="Arial" w:hAnsi="Arial" w:cs="Arial"/>
          <w:b/>
          <w:bCs/>
          <w:sz w:val="24"/>
          <w:szCs w:val="24"/>
          <w:lang w:val="ru-RU"/>
        </w:rPr>
        <w:t>1,5 млн долларов США.</w:t>
      </w:r>
      <w:r w:rsidRPr="009D03BD">
        <w:rPr>
          <w:rFonts w:ascii="Arial" w:hAnsi="Arial" w:cs="Arial"/>
          <w:b/>
          <w:bCs/>
          <w:sz w:val="24"/>
          <w:szCs w:val="24"/>
          <w:lang w:val="ru-RU"/>
        </w:rPr>
        <w:br/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ii. Для совместных предприятий:</w:t>
      </w:r>
    </w:p>
    <w:p w14:paraId="038B43D0" w14:textId="77777777" w:rsidR="009D03BD" w:rsidRDefault="00D21520" w:rsidP="009D03BD">
      <w:pPr>
        <w:spacing w:after="0" w:line="240" w:lineRule="auto"/>
        <w:ind w:left="851" w:right="-279"/>
        <w:jc w:val="both"/>
        <w:rPr>
          <w:lang w:val="ru-RU"/>
        </w:rPr>
      </w:pPr>
      <w:r w:rsidRPr="00D21520">
        <w:rPr>
          <w:rFonts w:ascii="Arial" w:hAnsi="Arial" w:cs="Arial"/>
          <w:b/>
          <w:bCs/>
          <w:sz w:val="24"/>
          <w:szCs w:val="24"/>
          <w:lang w:val="ru-RU"/>
        </w:rPr>
        <w:t>(1)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</w:t>
      </w:r>
      <w:r w:rsidR="009D03BD" w:rsidRPr="009D03BD">
        <w:rPr>
          <w:rFonts w:ascii="Arial" w:hAnsi="Arial" w:cs="Arial"/>
          <w:sz w:val="24"/>
          <w:szCs w:val="24"/>
          <w:lang w:val="ru-RU"/>
        </w:rPr>
        <w:t xml:space="preserve">Один из партнёров должен продемонстрировать, что его финансовые ресурсы, определенные в </w:t>
      </w:r>
      <w:r w:rsidR="009D03BD" w:rsidRPr="009D03BD">
        <w:rPr>
          <w:rFonts w:ascii="Arial" w:hAnsi="Arial" w:cs="Arial"/>
          <w:sz w:val="24"/>
          <w:szCs w:val="24"/>
        </w:rPr>
        <w:t>FIN</w:t>
      </w:r>
      <w:r w:rsidR="009D03BD" w:rsidRPr="009D03BD">
        <w:rPr>
          <w:rFonts w:ascii="Arial" w:hAnsi="Arial" w:cs="Arial"/>
          <w:sz w:val="24"/>
          <w:szCs w:val="24"/>
          <w:lang w:val="ru-RU"/>
        </w:rPr>
        <w:t xml:space="preserve"> - 3, за вычетом обязательств по текущим контрактам, определенных в </w:t>
      </w:r>
      <w:r w:rsidR="009D03BD" w:rsidRPr="009D03BD">
        <w:rPr>
          <w:rFonts w:ascii="Arial" w:hAnsi="Arial" w:cs="Arial"/>
          <w:sz w:val="24"/>
          <w:szCs w:val="24"/>
        </w:rPr>
        <w:t>FIN</w:t>
      </w:r>
      <w:r w:rsidR="009D03BD" w:rsidRPr="009D03BD">
        <w:rPr>
          <w:rFonts w:ascii="Arial" w:hAnsi="Arial" w:cs="Arial"/>
          <w:sz w:val="24"/>
          <w:szCs w:val="24"/>
          <w:lang w:val="ru-RU"/>
        </w:rPr>
        <w:t xml:space="preserve"> - 4, соответствуют или превышают его долю: </w:t>
      </w:r>
      <w:r w:rsidR="009D03BD" w:rsidRPr="009D03BD">
        <w:rPr>
          <w:rFonts w:ascii="Arial" w:hAnsi="Arial" w:cs="Arial"/>
          <w:b/>
          <w:bCs/>
          <w:sz w:val="24"/>
          <w:szCs w:val="24"/>
          <w:lang w:val="ru-RU"/>
        </w:rPr>
        <w:t>600 000,00 долларов США</w:t>
      </w:r>
      <w:r w:rsidR="009D03BD" w:rsidRPr="009D03BD">
        <w:rPr>
          <w:rFonts w:ascii="Arial" w:hAnsi="Arial" w:cs="Arial"/>
          <w:sz w:val="24"/>
          <w:szCs w:val="24"/>
          <w:lang w:val="ru-RU"/>
        </w:rPr>
        <w:t xml:space="preserve"> от общего требования.</w:t>
      </w:r>
    </w:p>
    <w:p w14:paraId="7E49B1A2" w14:textId="1B4758FD" w:rsidR="00D21520" w:rsidRPr="00D21520" w:rsidRDefault="009D03BD" w:rsidP="009D03BD">
      <w:pPr>
        <w:spacing w:after="0" w:line="240" w:lineRule="auto"/>
        <w:ind w:left="851" w:right="-279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и</w:t>
      </w:r>
      <w:r w:rsidR="00D21520" w:rsidRPr="00D21520">
        <w:rPr>
          <w:rFonts w:ascii="Arial" w:hAnsi="Arial" w:cs="Arial"/>
          <w:sz w:val="24"/>
          <w:szCs w:val="24"/>
          <w:lang w:val="ru-RU"/>
        </w:rPr>
        <w:br/>
      </w:r>
      <w:r w:rsidR="00D21520" w:rsidRPr="00D21520">
        <w:rPr>
          <w:rFonts w:ascii="Arial" w:hAnsi="Arial" w:cs="Arial"/>
          <w:b/>
          <w:bCs/>
          <w:sz w:val="24"/>
          <w:szCs w:val="24"/>
          <w:lang w:val="ru-RU"/>
        </w:rPr>
        <w:t>(2)</w:t>
      </w:r>
      <w:r w:rsidR="00D21520" w:rsidRPr="00D21520">
        <w:rPr>
          <w:rFonts w:ascii="Arial" w:hAnsi="Arial" w:cs="Arial"/>
          <w:sz w:val="24"/>
          <w:szCs w:val="24"/>
          <w:lang w:val="ru-RU"/>
        </w:rPr>
        <w:t xml:space="preserve"> </w:t>
      </w:r>
      <w:r w:rsidRPr="009D03BD">
        <w:rPr>
          <w:rFonts w:ascii="Arial" w:hAnsi="Arial" w:cs="Arial"/>
          <w:sz w:val="24"/>
          <w:szCs w:val="24"/>
          <w:lang w:val="ru-RU"/>
        </w:rPr>
        <w:t xml:space="preserve">Каждый партнёр должен продемонстрировать, что его финансовые ресурсы, определённые в </w:t>
      </w:r>
      <w:r w:rsidRPr="009D03BD">
        <w:rPr>
          <w:rFonts w:ascii="Arial" w:hAnsi="Arial" w:cs="Arial"/>
          <w:sz w:val="24"/>
          <w:szCs w:val="24"/>
        </w:rPr>
        <w:t>FIN</w:t>
      </w:r>
      <w:r w:rsidRPr="009D03BD">
        <w:rPr>
          <w:rFonts w:ascii="Arial" w:hAnsi="Arial" w:cs="Arial"/>
          <w:sz w:val="24"/>
          <w:szCs w:val="24"/>
          <w:lang w:val="ru-RU"/>
        </w:rPr>
        <w:t xml:space="preserve"> - 3, за вычетом обязательств по текущим контрактам, определённых в </w:t>
      </w:r>
      <w:r w:rsidRPr="009D03BD">
        <w:rPr>
          <w:rFonts w:ascii="Arial" w:hAnsi="Arial" w:cs="Arial"/>
          <w:sz w:val="24"/>
          <w:szCs w:val="24"/>
        </w:rPr>
        <w:t>FIN</w:t>
      </w:r>
      <w:r w:rsidRPr="009D03BD">
        <w:rPr>
          <w:rFonts w:ascii="Arial" w:hAnsi="Arial" w:cs="Arial"/>
          <w:sz w:val="24"/>
          <w:szCs w:val="24"/>
          <w:lang w:val="ru-RU"/>
        </w:rPr>
        <w:t xml:space="preserve"> - 4, соответствуют или превышают его долю: </w:t>
      </w:r>
      <w:r w:rsidRPr="009D03BD">
        <w:rPr>
          <w:rFonts w:ascii="Arial" w:hAnsi="Arial" w:cs="Arial"/>
          <w:b/>
          <w:bCs/>
          <w:sz w:val="24"/>
          <w:szCs w:val="24"/>
          <w:lang w:val="ru-RU"/>
        </w:rPr>
        <w:t>375</w:t>
      </w:r>
      <w:r w:rsidRPr="009D03BD">
        <w:rPr>
          <w:rFonts w:ascii="Arial" w:hAnsi="Arial" w:cs="Arial"/>
          <w:b/>
          <w:bCs/>
          <w:sz w:val="24"/>
          <w:szCs w:val="24"/>
          <w:lang w:val="ru-RU"/>
        </w:rPr>
        <w:t> </w:t>
      </w:r>
      <w:r w:rsidRPr="009D03BD">
        <w:rPr>
          <w:rFonts w:ascii="Arial" w:hAnsi="Arial" w:cs="Arial"/>
          <w:b/>
          <w:bCs/>
          <w:sz w:val="24"/>
          <w:szCs w:val="24"/>
          <w:lang w:val="ru-RU"/>
        </w:rPr>
        <w:t>000</w:t>
      </w:r>
      <w:r w:rsidRPr="009D03BD">
        <w:rPr>
          <w:rFonts w:ascii="Arial" w:hAnsi="Arial" w:cs="Arial"/>
          <w:b/>
          <w:bCs/>
          <w:sz w:val="24"/>
          <w:szCs w:val="24"/>
          <w:lang w:val="ru-RU"/>
        </w:rPr>
        <w:t xml:space="preserve">,00 </w:t>
      </w:r>
      <w:r w:rsidRPr="009D03BD">
        <w:rPr>
          <w:rFonts w:ascii="Arial" w:hAnsi="Arial" w:cs="Arial"/>
          <w:b/>
          <w:bCs/>
          <w:sz w:val="24"/>
          <w:szCs w:val="24"/>
          <w:lang w:val="ru-RU"/>
        </w:rPr>
        <w:t>долларов</w:t>
      </w:r>
      <w:r w:rsidRPr="009D03BD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9D03BD">
        <w:rPr>
          <w:rFonts w:ascii="Arial" w:hAnsi="Arial" w:cs="Arial"/>
          <w:b/>
          <w:bCs/>
          <w:sz w:val="24"/>
          <w:szCs w:val="24"/>
          <w:lang w:val="ru-RU"/>
        </w:rPr>
        <w:t>США.</w:t>
      </w:r>
      <w:r w:rsidR="00D21520" w:rsidRPr="009D03BD">
        <w:rPr>
          <w:rFonts w:ascii="Arial" w:hAnsi="Arial" w:cs="Arial"/>
          <w:b/>
          <w:bCs/>
          <w:sz w:val="24"/>
          <w:szCs w:val="24"/>
          <w:lang w:val="ru-RU"/>
        </w:rPr>
        <w:br/>
      </w:r>
      <w:r>
        <w:rPr>
          <w:rFonts w:ascii="Arial" w:hAnsi="Arial" w:cs="Arial"/>
          <w:sz w:val="24"/>
          <w:szCs w:val="24"/>
          <w:lang w:val="ru-RU"/>
        </w:rPr>
        <w:t>и</w:t>
      </w:r>
      <w:r w:rsidR="00D21520" w:rsidRPr="00D21520">
        <w:rPr>
          <w:rFonts w:ascii="Arial" w:hAnsi="Arial" w:cs="Arial"/>
          <w:sz w:val="24"/>
          <w:szCs w:val="24"/>
          <w:lang w:val="ru-RU"/>
        </w:rPr>
        <w:br/>
      </w:r>
      <w:r w:rsidR="00D21520" w:rsidRPr="00D21520">
        <w:rPr>
          <w:rFonts w:ascii="Arial" w:hAnsi="Arial" w:cs="Arial"/>
          <w:b/>
          <w:bCs/>
          <w:sz w:val="24"/>
          <w:szCs w:val="24"/>
          <w:lang w:val="ru-RU"/>
        </w:rPr>
        <w:t>(3)</w:t>
      </w:r>
      <w:r w:rsidR="00D21520" w:rsidRPr="00D21520">
        <w:rPr>
          <w:rFonts w:ascii="Arial" w:hAnsi="Arial" w:cs="Arial"/>
          <w:sz w:val="24"/>
          <w:szCs w:val="24"/>
          <w:lang w:val="ru-RU"/>
        </w:rPr>
        <w:t xml:space="preserve"> Совместное предприятие должно продемонстрировать, что совокупные финансовые ресурсы всех партнёров, определённые в FIN - 3, за вычетом всех обязательств по текущим контрактам, определённых в FIN - 4, соответствуют или превышают общее требование по данному контракту в размере </w:t>
      </w:r>
      <w:r w:rsidR="00D21520" w:rsidRPr="00D21520">
        <w:rPr>
          <w:rFonts w:ascii="Arial" w:hAnsi="Arial" w:cs="Arial"/>
          <w:b/>
          <w:bCs/>
          <w:sz w:val="24"/>
          <w:szCs w:val="24"/>
          <w:lang w:val="ru-RU"/>
        </w:rPr>
        <w:t>1,5 млн долларов США.</w:t>
      </w:r>
    </w:p>
    <w:p w14:paraId="6C308896" w14:textId="77777777" w:rsidR="00D21520" w:rsidRPr="00D21520" w:rsidRDefault="00D21520" w:rsidP="009D03BD">
      <w:pPr>
        <w:spacing w:after="0" w:line="240" w:lineRule="auto"/>
        <w:ind w:left="851" w:right="-279"/>
        <w:jc w:val="both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b/>
          <w:bCs/>
          <w:sz w:val="24"/>
          <w:szCs w:val="24"/>
          <w:lang w:val="ru-RU"/>
        </w:rPr>
        <w:t>d.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Контракты аналогичного размера и характера: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Участие в качестве подрядчика, партнёра по совместному предприятию или субподрядчика как минимум в двух контрактах, которые были успешно и в значительной степени завершены в течение последних 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5 лет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(2020–2024) и аналогичны предлагаемому контракту, где стоимость участия Участника превышает 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4 млн долларов США</w:t>
      </w:r>
      <w:r w:rsidRPr="00D21520">
        <w:rPr>
          <w:rFonts w:ascii="Arial" w:hAnsi="Arial" w:cs="Arial"/>
          <w:sz w:val="24"/>
          <w:szCs w:val="24"/>
          <w:lang w:val="ru-RU"/>
        </w:rPr>
        <w:t>. Сходство участия определяется на основе Раздела 6.</w:t>
      </w:r>
    </w:p>
    <w:p w14:paraId="1CF4E2B2" w14:textId="77777777" w:rsidR="00D21520" w:rsidRDefault="00D21520" w:rsidP="009D03BD">
      <w:pPr>
        <w:spacing w:after="0" w:line="240" w:lineRule="auto"/>
        <w:ind w:left="851" w:right="-279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b/>
          <w:bCs/>
          <w:sz w:val="24"/>
          <w:szCs w:val="24"/>
          <w:lang w:val="ru-RU"/>
        </w:rPr>
        <w:t>e.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Опыт в ключевых видах деятельности. По вышеуказанным или другим контрактам, выполненным в период, указанный в 2.4.1, требуется минимальный опыт в следующих ключевых видах деятельности:</w:t>
      </w:r>
    </w:p>
    <w:p w14:paraId="521865D9" w14:textId="77777777" w:rsidR="00880ED6" w:rsidRPr="00D21520" w:rsidRDefault="00880ED6" w:rsidP="009D03BD">
      <w:pPr>
        <w:spacing w:after="0" w:line="240" w:lineRule="auto"/>
        <w:ind w:left="851" w:right="-279"/>
        <w:rPr>
          <w:rFonts w:ascii="Arial" w:hAnsi="Arial" w:cs="Arial"/>
          <w:sz w:val="24"/>
          <w:szCs w:val="24"/>
          <w:lang w:val="ru-RU"/>
        </w:rPr>
      </w:pPr>
    </w:p>
    <w:p w14:paraId="79A99868" w14:textId="0A82F08B" w:rsidR="00D21520" w:rsidRPr="00D21520" w:rsidRDefault="009D03BD" w:rsidP="009D03BD">
      <w:pPr>
        <w:spacing w:after="0" w:line="240" w:lineRule="auto"/>
        <w:ind w:left="851" w:right="-27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1.</w:t>
      </w:r>
      <w:r w:rsidR="00D21520" w:rsidRPr="00D21520">
        <w:rPr>
          <w:rFonts w:ascii="Arial" w:hAnsi="Arial" w:cs="Arial"/>
          <w:sz w:val="24"/>
          <w:szCs w:val="24"/>
          <w:lang w:val="ru-RU"/>
        </w:rPr>
        <w:t>Проектирование системы видеонаблюдения</w:t>
      </w:r>
    </w:p>
    <w:p w14:paraId="7A48D480" w14:textId="2BC0E5D5" w:rsidR="00D21520" w:rsidRPr="00D21520" w:rsidRDefault="009D03BD" w:rsidP="009D03BD">
      <w:pPr>
        <w:spacing w:after="0" w:line="240" w:lineRule="auto"/>
        <w:ind w:left="851" w:right="-27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2.</w:t>
      </w:r>
      <w:r w:rsidR="00880ED6">
        <w:rPr>
          <w:rFonts w:ascii="Arial" w:hAnsi="Arial" w:cs="Arial"/>
          <w:sz w:val="24"/>
          <w:szCs w:val="24"/>
          <w:lang w:val="ru-RU"/>
        </w:rPr>
        <w:t xml:space="preserve"> </w:t>
      </w:r>
      <w:r w:rsidR="00D21520" w:rsidRPr="00D21520">
        <w:rPr>
          <w:rFonts w:ascii="Arial" w:hAnsi="Arial" w:cs="Arial"/>
          <w:sz w:val="24"/>
          <w:szCs w:val="24"/>
          <w:lang w:val="ru-RU"/>
        </w:rPr>
        <w:t>Поставка системы видеонаблюдения</w:t>
      </w:r>
    </w:p>
    <w:p w14:paraId="6160B9E2" w14:textId="77777777" w:rsidR="00880ED6" w:rsidRPr="00D21520" w:rsidRDefault="00880ED6" w:rsidP="00880ED6">
      <w:pPr>
        <w:spacing w:after="0" w:line="240" w:lineRule="auto"/>
        <w:ind w:left="360" w:right="-279"/>
        <w:rPr>
          <w:rFonts w:ascii="Arial" w:hAnsi="Arial" w:cs="Arial"/>
          <w:sz w:val="24"/>
          <w:szCs w:val="24"/>
          <w:lang w:val="ru-RU"/>
        </w:rPr>
      </w:pPr>
    </w:p>
    <w:p w14:paraId="0A26759C" w14:textId="77777777" w:rsidR="00880ED6" w:rsidRDefault="00D21520" w:rsidP="007C4608">
      <w:pPr>
        <w:pStyle w:val="a4"/>
        <w:numPr>
          <w:ilvl w:val="0"/>
          <w:numId w:val="7"/>
        </w:numPr>
        <w:spacing w:after="0" w:line="240" w:lineRule="auto"/>
        <w:ind w:right="-279"/>
        <w:rPr>
          <w:rFonts w:ascii="Arial" w:hAnsi="Arial" w:cs="Arial"/>
          <w:sz w:val="24"/>
          <w:szCs w:val="24"/>
          <w:lang w:val="ru-RU"/>
        </w:rPr>
      </w:pPr>
      <w:r w:rsidRPr="00880ED6">
        <w:rPr>
          <w:rFonts w:ascii="Arial" w:hAnsi="Arial" w:cs="Arial"/>
          <w:sz w:val="24"/>
          <w:szCs w:val="24"/>
          <w:lang w:val="ru-RU"/>
        </w:rPr>
        <w:t>Для получения дополнительной информации и ознакомления с тендерной документацией, Участники должны обратиться по следующему адресу:</w:t>
      </w:r>
    </w:p>
    <w:p w14:paraId="2CB916D1" w14:textId="1B8CF883" w:rsidR="00D21520" w:rsidRPr="00880ED6" w:rsidRDefault="00D21520" w:rsidP="007C4608">
      <w:pPr>
        <w:spacing w:after="0" w:line="240" w:lineRule="auto"/>
        <w:ind w:left="851" w:right="-279" w:hanging="360"/>
        <w:rPr>
          <w:rFonts w:ascii="Arial" w:hAnsi="Arial" w:cs="Arial"/>
          <w:sz w:val="24"/>
          <w:szCs w:val="24"/>
          <w:lang w:val="ru-RU"/>
        </w:rPr>
      </w:pPr>
      <w:r w:rsidRPr="00880ED6">
        <w:rPr>
          <w:rFonts w:ascii="Arial" w:hAnsi="Arial" w:cs="Arial"/>
          <w:sz w:val="24"/>
          <w:szCs w:val="24"/>
          <w:lang w:val="ru-RU"/>
        </w:rPr>
        <w:br/>
        <w:t>АО «Узбекистон темир йуллари» (Узбекская железная дорога, UTY)</w:t>
      </w:r>
      <w:r w:rsidRPr="00880ED6">
        <w:rPr>
          <w:rFonts w:ascii="Arial" w:hAnsi="Arial" w:cs="Arial"/>
          <w:sz w:val="24"/>
          <w:szCs w:val="24"/>
          <w:lang w:val="ru-RU"/>
        </w:rPr>
        <w:br/>
        <w:t>Вниманию: г-н Бобур Рустамов, руководитель группы реализации проекта, каб. 319</w:t>
      </w:r>
      <w:r w:rsidRPr="00880ED6">
        <w:rPr>
          <w:rFonts w:ascii="Arial" w:hAnsi="Arial" w:cs="Arial"/>
          <w:sz w:val="24"/>
          <w:szCs w:val="24"/>
          <w:lang w:val="ru-RU"/>
        </w:rPr>
        <w:br/>
        <w:t>ул. Т. Шевченко, 7, г. Ташкент, 100060, Узбекистан</w:t>
      </w:r>
      <w:r w:rsidRPr="00880ED6">
        <w:rPr>
          <w:rFonts w:ascii="Arial" w:hAnsi="Arial" w:cs="Arial"/>
          <w:sz w:val="24"/>
          <w:szCs w:val="24"/>
          <w:lang w:val="ru-RU"/>
        </w:rPr>
        <w:br/>
        <w:t>Тел.: +998 (97) 157 88 08</w:t>
      </w:r>
      <w:r w:rsidRPr="00880ED6">
        <w:rPr>
          <w:rFonts w:ascii="Arial" w:hAnsi="Arial" w:cs="Arial"/>
          <w:sz w:val="24"/>
          <w:szCs w:val="24"/>
          <w:lang w:val="ru-RU"/>
        </w:rPr>
        <w:br/>
        <w:t xml:space="preserve">Email: </w:t>
      </w:r>
      <w:hyperlink r:id="rId11" w:history="1">
        <w:r w:rsidR="00880ED6" w:rsidRPr="00880ED6">
          <w:rPr>
            <w:rStyle w:val="aa"/>
            <w:rFonts w:ascii="Arial" w:hAnsi="Arial" w:cs="Arial"/>
            <w:sz w:val="24"/>
            <w:szCs w:val="24"/>
            <w:lang w:val="ru-RU"/>
          </w:rPr>
          <w:t>utypiu@gmail.com</w:t>
        </w:r>
      </w:hyperlink>
    </w:p>
    <w:p w14:paraId="515A2CBE" w14:textId="77777777" w:rsidR="00880ED6" w:rsidRPr="00880ED6" w:rsidRDefault="00880ED6" w:rsidP="007C4608">
      <w:pPr>
        <w:spacing w:after="0" w:line="240" w:lineRule="auto"/>
        <w:ind w:right="-279" w:hanging="360"/>
        <w:rPr>
          <w:rFonts w:ascii="Arial" w:hAnsi="Arial" w:cs="Arial"/>
          <w:sz w:val="24"/>
          <w:szCs w:val="24"/>
          <w:lang w:val="ru-RU"/>
        </w:rPr>
      </w:pPr>
    </w:p>
    <w:p w14:paraId="53AD18D5" w14:textId="29DA6781" w:rsidR="00D21520" w:rsidRDefault="00D21520" w:rsidP="007C4608">
      <w:pPr>
        <w:pStyle w:val="a4"/>
        <w:numPr>
          <w:ilvl w:val="0"/>
          <w:numId w:val="7"/>
        </w:numPr>
        <w:spacing w:after="0" w:line="240" w:lineRule="auto"/>
        <w:ind w:right="-279"/>
        <w:rPr>
          <w:rFonts w:ascii="Arial" w:hAnsi="Arial" w:cs="Arial"/>
          <w:sz w:val="24"/>
          <w:szCs w:val="24"/>
          <w:lang w:val="ru-RU"/>
        </w:rPr>
      </w:pPr>
      <w:r w:rsidRPr="00880ED6">
        <w:rPr>
          <w:rFonts w:ascii="Arial" w:hAnsi="Arial" w:cs="Arial"/>
          <w:sz w:val="24"/>
          <w:szCs w:val="24"/>
          <w:lang w:val="ru-RU"/>
        </w:rPr>
        <w:t>Для получения тендерной документации на английском языке, соответствующие Участники должны:</w:t>
      </w:r>
    </w:p>
    <w:p w14:paraId="6829E908" w14:textId="77777777" w:rsidR="00880ED6" w:rsidRPr="00880ED6" w:rsidRDefault="00880ED6" w:rsidP="007C4608">
      <w:pPr>
        <w:spacing w:after="0" w:line="240" w:lineRule="auto"/>
        <w:ind w:right="-279" w:hanging="360"/>
        <w:rPr>
          <w:rFonts w:ascii="Arial" w:hAnsi="Arial" w:cs="Arial"/>
          <w:sz w:val="24"/>
          <w:szCs w:val="24"/>
          <w:lang w:val="ru-RU"/>
        </w:rPr>
      </w:pPr>
    </w:p>
    <w:p w14:paraId="329E731B" w14:textId="77777777" w:rsidR="00D21520" w:rsidRPr="00D21520" w:rsidRDefault="00D21520" w:rsidP="007C4608">
      <w:pPr>
        <w:numPr>
          <w:ilvl w:val="0"/>
          <w:numId w:val="9"/>
        </w:numPr>
        <w:tabs>
          <w:tab w:val="clear" w:pos="720"/>
          <w:tab w:val="left" w:pos="993"/>
        </w:tabs>
        <w:spacing w:after="0" w:line="240" w:lineRule="auto"/>
        <w:ind w:right="-421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sz w:val="24"/>
          <w:szCs w:val="24"/>
          <w:lang w:val="ru-RU"/>
        </w:rPr>
        <w:t xml:space="preserve">Направить запрос по указанному выше адресу с просьбой о предоставлении тендерной документации по 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AAX-09: Система видеонаблюдения</w:t>
      </w:r>
      <w:r w:rsidRPr="00D21520">
        <w:rPr>
          <w:rFonts w:ascii="Arial" w:hAnsi="Arial" w:cs="Arial"/>
          <w:sz w:val="24"/>
          <w:szCs w:val="24"/>
          <w:lang w:val="ru-RU"/>
        </w:rPr>
        <w:t>, и</w:t>
      </w:r>
    </w:p>
    <w:p w14:paraId="03B2907B" w14:textId="77777777" w:rsidR="00D21520" w:rsidRDefault="00D21520" w:rsidP="007C4608">
      <w:pPr>
        <w:numPr>
          <w:ilvl w:val="0"/>
          <w:numId w:val="9"/>
        </w:numPr>
        <w:tabs>
          <w:tab w:val="clear" w:pos="720"/>
          <w:tab w:val="left" w:pos="993"/>
        </w:tabs>
        <w:spacing w:after="0" w:line="240" w:lineRule="auto"/>
        <w:ind w:right="-421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sz w:val="24"/>
          <w:szCs w:val="24"/>
          <w:lang w:val="ru-RU"/>
        </w:rPr>
        <w:t>Тендерная документация предоставляется бесплатно в электронном виде.</w:t>
      </w:r>
    </w:p>
    <w:p w14:paraId="25499333" w14:textId="77777777" w:rsidR="00880ED6" w:rsidRPr="00D21520" w:rsidRDefault="00880ED6" w:rsidP="007C4608">
      <w:pPr>
        <w:spacing w:after="0" w:line="240" w:lineRule="auto"/>
        <w:ind w:left="360" w:right="-279" w:hanging="360"/>
        <w:rPr>
          <w:rFonts w:ascii="Arial" w:hAnsi="Arial" w:cs="Arial"/>
          <w:sz w:val="24"/>
          <w:szCs w:val="24"/>
          <w:lang w:val="ru-RU"/>
        </w:rPr>
      </w:pPr>
    </w:p>
    <w:p w14:paraId="745D5E9A" w14:textId="77777777" w:rsidR="00D21520" w:rsidRPr="00880ED6" w:rsidRDefault="00D21520" w:rsidP="007C4608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right="-279" w:hanging="720"/>
        <w:rPr>
          <w:rFonts w:ascii="Arial" w:hAnsi="Arial" w:cs="Arial"/>
          <w:b/>
          <w:bCs/>
          <w:sz w:val="24"/>
          <w:szCs w:val="24"/>
          <w:lang w:val="ru-RU"/>
        </w:rPr>
      </w:pPr>
      <w:r w:rsidRPr="00D21520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Подайте ваше предложение:</w:t>
      </w:r>
    </w:p>
    <w:p w14:paraId="32E082B0" w14:textId="77777777" w:rsidR="00880ED6" w:rsidRPr="00D21520" w:rsidRDefault="00880ED6" w:rsidP="007C4608">
      <w:pPr>
        <w:tabs>
          <w:tab w:val="num" w:pos="426"/>
        </w:tabs>
        <w:spacing w:after="0" w:line="240" w:lineRule="auto"/>
        <w:ind w:left="360" w:right="-279" w:hanging="720"/>
        <w:rPr>
          <w:rFonts w:ascii="Arial" w:hAnsi="Arial" w:cs="Arial"/>
          <w:sz w:val="24"/>
          <w:szCs w:val="24"/>
          <w:lang w:val="ru-RU"/>
        </w:rPr>
      </w:pPr>
    </w:p>
    <w:p w14:paraId="3D032252" w14:textId="77777777" w:rsidR="00D21520" w:rsidRPr="00D21520" w:rsidRDefault="00D21520" w:rsidP="007C4608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right="-279" w:hanging="720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sz w:val="24"/>
          <w:szCs w:val="24"/>
          <w:lang w:val="ru-RU"/>
        </w:rPr>
        <w:t>По указанному выше адресу</w:t>
      </w:r>
    </w:p>
    <w:p w14:paraId="3C487EAD" w14:textId="42973AFE" w:rsidR="00D21520" w:rsidRPr="00D21520" w:rsidRDefault="00D21520" w:rsidP="007C4608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right="-279" w:hanging="720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sz w:val="24"/>
          <w:szCs w:val="24"/>
          <w:lang w:val="ru-RU"/>
        </w:rPr>
        <w:t xml:space="preserve">До крайнего срока: 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11 сентября 2025 года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, 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1</w:t>
      </w:r>
      <w:r w:rsidR="00880ED6" w:rsidRPr="00880ED6">
        <w:rPr>
          <w:rFonts w:ascii="Arial" w:hAnsi="Arial" w:cs="Arial"/>
          <w:b/>
          <w:bCs/>
          <w:sz w:val="24"/>
          <w:szCs w:val="24"/>
          <w:lang w:val="ru-RU"/>
        </w:rPr>
        <w:t>4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:</w:t>
      </w:r>
      <w:r w:rsidR="00880ED6" w:rsidRPr="00880ED6">
        <w:rPr>
          <w:rFonts w:ascii="Arial" w:hAnsi="Arial" w:cs="Arial"/>
          <w:b/>
          <w:bCs/>
          <w:sz w:val="24"/>
          <w:szCs w:val="24"/>
          <w:lang w:val="ru-RU"/>
        </w:rPr>
        <w:t>3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0 (</w:t>
      </w:r>
      <w:r w:rsidR="00880ED6">
        <w:rPr>
          <w:rFonts w:ascii="Arial" w:hAnsi="Arial" w:cs="Arial"/>
          <w:b/>
          <w:bCs/>
          <w:sz w:val="24"/>
          <w:szCs w:val="24"/>
          <w:lang w:val="ru-RU"/>
        </w:rPr>
        <w:t>Т</w:t>
      </w:r>
      <w:r w:rsidRPr="00D21520">
        <w:rPr>
          <w:rFonts w:ascii="Arial" w:hAnsi="Arial" w:cs="Arial"/>
          <w:b/>
          <w:bCs/>
          <w:sz w:val="24"/>
          <w:szCs w:val="24"/>
          <w:lang w:val="ru-RU"/>
        </w:rPr>
        <w:t>ашкентское время),</w:t>
      </w:r>
      <w:r w:rsidRPr="00D21520">
        <w:rPr>
          <w:rFonts w:ascii="Arial" w:hAnsi="Arial" w:cs="Arial"/>
          <w:sz w:val="24"/>
          <w:szCs w:val="24"/>
          <w:lang w:val="ru-RU"/>
        </w:rPr>
        <w:t xml:space="preserve"> и</w:t>
      </w:r>
    </w:p>
    <w:p w14:paraId="4430995A" w14:textId="70F09446" w:rsidR="00D21520" w:rsidRDefault="009D03BD" w:rsidP="007C4608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right="-279" w:hanging="720"/>
        <w:rPr>
          <w:rFonts w:ascii="Arial" w:hAnsi="Arial" w:cs="Arial"/>
          <w:sz w:val="24"/>
          <w:szCs w:val="24"/>
          <w:lang w:val="ru-RU"/>
        </w:rPr>
      </w:pPr>
      <w:r w:rsidRPr="009D03BD">
        <w:rPr>
          <w:rFonts w:ascii="Arial" w:hAnsi="Arial" w:cs="Arial"/>
          <w:sz w:val="24"/>
          <w:szCs w:val="24"/>
          <w:lang w:val="ru-RU"/>
        </w:rPr>
        <w:t>вместе с Декларацией о обеспечении заявки, как указано в тендерной документации.</w:t>
      </w:r>
    </w:p>
    <w:p w14:paraId="3BE35A00" w14:textId="77777777" w:rsidR="00880ED6" w:rsidRPr="00D21520" w:rsidRDefault="00880ED6" w:rsidP="007C4608">
      <w:pPr>
        <w:tabs>
          <w:tab w:val="num" w:pos="426"/>
        </w:tabs>
        <w:spacing w:after="0" w:line="240" w:lineRule="auto"/>
        <w:ind w:left="360" w:right="-279" w:hanging="720"/>
        <w:rPr>
          <w:rFonts w:ascii="Arial" w:hAnsi="Arial" w:cs="Arial"/>
          <w:sz w:val="24"/>
          <w:szCs w:val="24"/>
          <w:lang w:val="ru-RU"/>
        </w:rPr>
      </w:pPr>
    </w:p>
    <w:p w14:paraId="1777D7C2" w14:textId="77777777" w:rsidR="00D21520" w:rsidRDefault="00D21520" w:rsidP="007C4608">
      <w:pPr>
        <w:tabs>
          <w:tab w:val="num" w:pos="426"/>
        </w:tabs>
        <w:spacing w:after="0" w:line="240" w:lineRule="auto"/>
        <w:ind w:left="426" w:right="-279"/>
        <w:rPr>
          <w:rFonts w:ascii="Arial" w:hAnsi="Arial" w:cs="Arial"/>
          <w:sz w:val="24"/>
          <w:szCs w:val="24"/>
          <w:lang w:val="ru-RU"/>
        </w:rPr>
      </w:pPr>
      <w:r w:rsidRPr="00D21520">
        <w:rPr>
          <w:rFonts w:ascii="Arial" w:hAnsi="Arial" w:cs="Arial"/>
          <w:sz w:val="24"/>
          <w:szCs w:val="24"/>
          <w:lang w:val="ru-RU"/>
        </w:rPr>
        <w:t>Предложения будут вскрыты немедленно после истечения срока подачи в присутствии представителей Участников, пожелавших присутствовать.</w:t>
      </w:r>
    </w:p>
    <w:p w14:paraId="742E65C1" w14:textId="77777777" w:rsidR="00880ED6" w:rsidRPr="00D21520" w:rsidRDefault="00880ED6" w:rsidP="007C4608">
      <w:pPr>
        <w:tabs>
          <w:tab w:val="num" w:pos="426"/>
        </w:tabs>
        <w:spacing w:after="0" w:line="240" w:lineRule="auto"/>
        <w:ind w:right="-279" w:hanging="720"/>
        <w:rPr>
          <w:rFonts w:ascii="Arial" w:hAnsi="Arial" w:cs="Arial"/>
          <w:sz w:val="24"/>
          <w:szCs w:val="24"/>
          <w:lang w:val="ru-RU"/>
        </w:rPr>
      </w:pPr>
    </w:p>
    <w:p w14:paraId="4D4BE94C" w14:textId="77777777" w:rsidR="00D21520" w:rsidRPr="00D21520" w:rsidRDefault="00D21520" w:rsidP="007C4608">
      <w:pPr>
        <w:tabs>
          <w:tab w:val="num" w:pos="426"/>
        </w:tabs>
        <w:spacing w:after="0" w:line="240" w:lineRule="auto"/>
        <w:ind w:right="-279" w:hanging="720"/>
        <w:rPr>
          <w:rFonts w:ascii="Arial" w:hAnsi="Arial" w:cs="Arial"/>
          <w:vanish/>
          <w:sz w:val="24"/>
          <w:szCs w:val="24"/>
          <w:lang w:val="ru-RU"/>
        </w:rPr>
      </w:pPr>
      <w:r w:rsidRPr="00D21520">
        <w:rPr>
          <w:rFonts w:ascii="Arial" w:hAnsi="Arial" w:cs="Arial"/>
          <w:vanish/>
          <w:sz w:val="24"/>
          <w:szCs w:val="24"/>
          <w:lang w:val="ru-RU"/>
        </w:rPr>
        <w:t>Конец формы</w:t>
      </w:r>
    </w:p>
    <w:p w14:paraId="2FBBE664" w14:textId="3E2AB318" w:rsidR="008529B3" w:rsidRPr="00D21520" w:rsidRDefault="008529B3" w:rsidP="007C4608">
      <w:pPr>
        <w:tabs>
          <w:tab w:val="num" w:pos="426"/>
        </w:tabs>
        <w:spacing w:after="0" w:line="240" w:lineRule="auto"/>
        <w:ind w:right="-279" w:hanging="720"/>
        <w:rPr>
          <w:rFonts w:ascii="Arial" w:hAnsi="Arial" w:cs="Arial"/>
          <w:sz w:val="24"/>
          <w:szCs w:val="24"/>
          <w:lang w:val="ru-RU"/>
        </w:rPr>
      </w:pPr>
    </w:p>
    <w:sectPr w:rsidR="008529B3" w:rsidRPr="00D21520" w:rsidSect="005214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10EE" w14:textId="77777777" w:rsidR="00FD1233" w:rsidRDefault="00FD1233" w:rsidP="00A35ABF">
      <w:pPr>
        <w:spacing w:after="0" w:line="240" w:lineRule="auto"/>
      </w:pPr>
      <w:r>
        <w:separator/>
      </w:r>
    </w:p>
  </w:endnote>
  <w:endnote w:type="continuationSeparator" w:id="0">
    <w:p w14:paraId="4608317E" w14:textId="77777777" w:rsidR="00FD1233" w:rsidRDefault="00FD1233" w:rsidP="00A3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deal Sans Light">
    <w:altName w:val="Times New Roman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Ideal Sans Medium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B55F" w14:textId="77777777" w:rsidR="00171CE0" w:rsidRDefault="00171CE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B5B8" w14:textId="391DEA86" w:rsidR="00116107" w:rsidRDefault="0011610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BAF953" wp14:editId="314047C8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" name="MSIPCM2766459a8ab85e143dff46df" descr="{&quot;HashCode&quot;:4188729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51303D" w14:textId="02CC1AC2" w:rsidR="00116107" w:rsidRPr="00116107" w:rsidRDefault="00116107" w:rsidP="001161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AF953" id="_x0000_t202" coordsize="21600,21600" o:spt="202" path="m,l,21600r21600,l21600,xe">
              <v:stroke joinstyle="miter"/>
              <v:path gradientshapeok="t" o:connecttype="rect"/>
            </v:shapetype>
            <v:shape id="MSIPCM2766459a8ab85e143dff46df" o:spid="_x0000_s1026" type="#_x0000_t202" alt="{&quot;HashCode&quot;:418872913,&quot;Height&quot;:792.0,&quot;Width&quot;:612.0,&quot;Placement&quot;:&quot;Footer&quot;,&quot;Index&quot;:&quot;Primary&quot;,&quot;Section&quot;:1,&quot;Top&quot;:0.0,&quot;Left&quot;:0.0}" style="position:absolute;margin-left:0;margin-top:733.9pt;width:612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" o:allowincell="f" filled="f" stroked="f" strokeweight=".5pt">
              <v:textbox inset="20pt,0,,0">
                <w:txbxContent>
                  <w:p w14:paraId="4251303D" w14:textId="02CC1AC2" w:rsidR="00116107" w:rsidRPr="00116107" w:rsidRDefault="00116107" w:rsidP="001161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5C60" w14:textId="6DBCE2CE" w:rsidR="00116107" w:rsidRDefault="0011610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55F898" wp14:editId="458C07E3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2" name="MSIPCMcfe84178a70b56b0bf081492" descr="{&quot;HashCode&quot;:41887291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25887A" w14:textId="265F3C74" w:rsidR="00116107" w:rsidRPr="00116107" w:rsidRDefault="00116107" w:rsidP="001161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5F898" id="_x0000_t202" coordsize="21600,21600" o:spt="202" path="m,l,21600r21600,l21600,xe">
              <v:stroke joinstyle="miter"/>
              <v:path gradientshapeok="t" o:connecttype="rect"/>
            </v:shapetype>
            <v:shape id="MSIPCMcfe84178a70b56b0bf081492" o:spid="_x0000_s1027" type="#_x0000_t202" alt="{&quot;HashCode&quot;:418872913,&quot;Height&quot;:792.0,&quot;Width&quot;:612.0,&quot;Placement&quot;:&quot;Footer&quot;,&quot;Index&quot;:&quot;FirstPage&quot;,&quot;Section&quot;:1,&quot;Top&quot;:0.0,&quot;Left&quot;:0.0}" style="position:absolute;margin-left:0;margin-top:733.9pt;width:612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" o:allowincell="f" filled="f" stroked="f" strokeweight=".5pt">
              <v:textbox inset="20pt,0,,0">
                <w:txbxContent>
                  <w:p w14:paraId="2225887A" w14:textId="265F3C74" w:rsidR="00116107" w:rsidRPr="00116107" w:rsidRDefault="00116107" w:rsidP="001161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8B52" w14:textId="77777777" w:rsidR="00FD1233" w:rsidRDefault="00FD1233" w:rsidP="00A35ABF">
      <w:pPr>
        <w:spacing w:after="0" w:line="240" w:lineRule="auto"/>
      </w:pPr>
      <w:r>
        <w:separator/>
      </w:r>
    </w:p>
  </w:footnote>
  <w:footnote w:type="continuationSeparator" w:id="0">
    <w:p w14:paraId="4E3EB778" w14:textId="77777777" w:rsidR="00FD1233" w:rsidRDefault="00FD1233" w:rsidP="00A3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2AFF" w14:textId="77777777" w:rsidR="00171CE0" w:rsidRDefault="00171C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5533" w14:textId="77777777" w:rsidR="00171CE0" w:rsidRDefault="00171CE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75B9" w14:textId="77777777" w:rsidR="00171CE0" w:rsidRDefault="00171C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7CF"/>
    <w:multiLevelType w:val="multilevel"/>
    <w:tmpl w:val="B4A6BF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D548A"/>
    <w:multiLevelType w:val="multilevel"/>
    <w:tmpl w:val="E15C36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35DCE"/>
    <w:multiLevelType w:val="hybridMultilevel"/>
    <w:tmpl w:val="EBC8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C35F9"/>
    <w:multiLevelType w:val="multilevel"/>
    <w:tmpl w:val="8BD2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B0ECE"/>
    <w:multiLevelType w:val="multilevel"/>
    <w:tmpl w:val="E1BEB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37322"/>
    <w:multiLevelType w:val="multilevel"/>
    <w:tmpl w:val="87C2C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F2E2BFD"/>
    <w:multiLevelType w:val="hybridMultilevel"/>
    <w:tmpl w:val="DDEE9AF8"/>
    <w:lvl w:ilvl="0" w:tplc="CAB2985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62727A22"/>
    <w:multiLevelType w:val="hybridMultilevel"/>
    <w:tmpl w:val="6DCED946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6A81AEE"/>
    <w:multiLevelType w:val="hybridMultilevel"/>
    <w:tmpl w:val="C0B4447C"/>
    <w:lvl w:ilvl="0" w:tplc="0419001B">
      <w:start w:val="1"/>
      <w:numFmt w:val="low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C8C057D"/>
    <w:multiLevelType w:val="multilevel"/>
    <w:tmpl w:val="8B2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057744">
    <w:abstractNumId w:val="6"/>
  </w:num>
  <w:num w:numId="2" w16cid:durableId="1348676677">
    <w:abstractNumId w:val="5"/>
  </w:num>
  <w:num w:numId="3" w16cid:durableId="838807677">
    <w:abstractNumId w:val="2"/>
  </w:num>
  <w:num w:numId="4" w16cid:durableId="546339316">
    <w:abstractNumId w:val="9"/>
  </w:num>
  <w:num w:numId="5" w16cid:durableId="1539513607">
    <w:abstractNumId w:val="10"/>
  </w:num>
  <w:num w:numId="6" w16cid:durableId="1907371649">
    <w:abstractNumId w:val="8"/>
  </w:num>
  <w:num w:numId="7" w16cid:durableId="1905487593">
    <w:abstractNumId w:val="7"/>
  </w:num>
  <w:num w:numId="8" w16cid:durableId="84420432">
    <w:abstractNumId w:val="4"/>
  </w:num>
  <w:num w:numId="9" w16cid:durableId="240872652">
    <w:abstractNumId w:val="11"/>
  </w:num>
  <w:num w:numId="10" w16cid:durableId="486938569">
    <w:abstractNumId w:val="0"/>
  </w:num>
  <w:num w:numId="11" w16cid:durableId="1191796872">
    <w:abstractNumId w:val="3"/>
  </w:num>
  <w:num w:numId="12" w16cid:durableId="193188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BF"/>
    <w:rsid w:val="000148DE"/>
    <w:rsid w:val="000431BC"/>
    <w:rsid w:val="000C0CD9"/>
    <w:rsid w:val="000E11DB"/>
    <w:rsid w:val="00116107"/>
    <w:rsid w:val="001405BF"/>
    <w:rsid w:val="00170779"/>
    <w:rsid w:val="00171CE0"/>
    <w:rsid w:val="00177511"/>
    <w:rsid w:val="00233821"/>
    <w:rsid w:val="002A2A9A"/>
    <w:rsid w:val="002C1712"/>
    <w:rsid w:val="002F24F5"/>
    <w:rsid w:val="00323C80"/>
    <w:rsid w:val="00385BE9"/>
    <w:rsid w:val="003E37B2"/>
    <w:rsid w:val="0045000C"/>
    <w:rsid w:val="0047403E"/>
    <w:rsid w:val="0047410B"/>
    <w:rsid w:val="00507E88"/>
    <w:rsid w:val="00521478"/>
    <w:rsid w:val="00534A64"/>
    <w:rsid w:val="00553C87"/>
    <w:rsid w:val="005E69CE"/>
    <w:rsid w:val="005F6F60"/>
    <w:rsid w:val="006003CC"/>
    <w:rsid w:val="006632E9"/>
    <w:rsid w:val="00693285"/>
    <w:rsid w:val="006D3285"/>
    <w:rsid w:val="0070167E"/>
    <w:rsid w:val="007A2571"/>
    <w:rsid w:val="007C4608"/>
    <w:rsid w:val="008249DF"/>
    <w:rsid w:val="00833E8A"/>
    <w:rsid w:val="0084677D"/>
    <w:rsid w:val="008529B3"/>
    <w:rsid w:val="00862F8F"/>
    <w:rsid w:val="00873AAF"/>
    <w:rsid w:val="00880ED6"/>
    <w:rsid w:val="008C53E4"/>
    <w:rsid w:val="008D3F83"/>
    <w:rsid w:val="008D4344"/>
    <w:rsid w:val="00921C7E"/>
    <w:rsid w:val="009437E3"/>
    <w:rsid w:val="009741C2"/>
    <w:rsid w:val="009D03BD"/>
    <w:rsid w:val="00A178B1"/>
    <w:rsid w:val="00A35ABF"/>
    <w:rsid w:val="00A56501"/>
    <w:rsid w:val="00A64F12"/>
    <w:rsid w:val="00B27FE1"/>
    <w:rsid w:val="00B5433C"/>
    <w:rsid w:val="00B6239E"/>
    <w:rsid w:val="00C04042"/>
    <w:rsid w:val="00C2663C"/>
    <w:rsid w:val="00CE0D1A"/>
    <w:rsid w:val="00D165AB"/>
    <w:rsid w:val="00D21520"/>
    <w:rsid w:val="00D647F8"/>
    <w:rsid w:val="00D80366"/>
    <w:rsid w:val="00D91A16"/>
    <w:rsid w:val="00DB4463"/>
    <w:rsid w:val="00DD7226"/>
    <w:rsid w:val="00E10859"/>
    <w:rsid w:val="00E32EC2"/>
    <w:rsid w:val="00EC7ACB"/>
    <w:rsid w:val="00F222F9"/>
    <w:rsid w:val="00F43543"/>
    <w:rsid w:val="00FA2F93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96899"/>
  <w15:chartTrackingRefBased/>
  <w15:docId w15:val="{30CA2A06-5E9F-4096-B76F-67A14BC1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BDBT">
    <w:name w:val="SBD_BT"/>
    <w:basedOn w:val="a"/>
    <w:uiPriority w:val="99"/>
    <w:rsid w:val="00A35ABF"/>
    <w:pPr>
      <w:suppressAutoHyphens/>
      <w:autoSpaceDE w:val="0"/>
      <w:autoSpaceDN w:val="0"/>
      <w:adjustRightInd w:val="0"/>
      <w:spacing w:after="20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character" w:customStyle="1" w:styleId="SBDIdealSansMedium">
    <w:name w:val="SBD_IdealSansMedium"/>
    <w:uiPriority w:val="99"/>
    <w:rsid w:val="00A35ABF"/>
    <w:rPr>
      <w:rFonts w:ascii="Ideal Sans Medium" w:hAnsi="Ideal Sans Medium"/>
    </w:rPr>
  </w:style>
  <w:style w:type="paragraph" w:customStyle="1" w:styleId="SBDBTnospace">
    <w:name w:val="SBD_BT no space"/>
    <w:basedOn w:val="SBDBT"/>
    <w:uiPriority w:val="99"/>
    <w:rsid w:val="00A35ABF"/>
    <w:pPr>
      <w:spacing w:after="0"/>
    </w:pPr>
  </w:style>
  <w:style w:type="paragraph" w:customStyle="1" w:styleId="SBDSectiontitle">
    <w:name w:val="SBD_Section title"/>
    <w:basedOn w:val="a"/>
    <w:uiPriority w:val="99"/>
    <w:rsid w:val="00A35ABF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A35ABF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A35ABF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A35ABF"/>
    <w:rPr>
      <w:vertAlign w:val="superscript"/>
    </w:rPr>
  </w:style>
  <w:style w:type="paragraph" w:styleId="a4">
    <w:name w:val="List Paragraph"/>
    <w:basedOn w:val="a"/>
    <w:uiPriority w:val="34"/>
    <w:qFormat/>
    <w:rsid w:val="002A2A9A"/>
    <w:pPr>
      <w:ind w:left="720"/>
      <w:contextualSpacing/>
    </w:pPr>
  </w:style>
  <w:style w:type="paragraph" w:styleId="a5">
    <w:name w:val="Revision"/>
    <w:hidden/>
    <w:uiPriority w:val="99"/>
    <w:semiHidden/>
    <w:rsid w:val="00B6239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16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6107"/>
  </w:style>
  <w:style w:type="paragraph" w:styleId="a8">
    <w:name w:val="footer"/>
    <w:basedOn w:val="a"/>
    <w:link w:val="a9"/>
    <w:uiPriority w:val="99"/>
    <w:unhideWhenUsed/>
    <w:rsid w:val="00116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6107"/>
  </w:style>
  <w:style w:type="character" w:styleId="aa">
    <w:name w:val="Hyperlink"/>
    <w:basedOn w:val="a0"/>
    <w:uiPriority w:val="99"/>
    <w:unhideWhenUsed/>
    <w:rsid w:val="00880ED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80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8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8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8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13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1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3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8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3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9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63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4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typiu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572569902F14B8341AC2066BD8190" ma:contentTypeVersion="46" ma:contentTypeDescription="Create a new document." ma:contentTypeScope="" ma:versionID="8ab1cca3f05aad863f4bd1526b8a3689">
  <xsd:schema xmlns:xsd="http://www.w3.org/2001/XMLSchema" xmlns:xs="http://www.w3.org/2001/XMLSchema" xmlns:p="http://schemas.microsoft.com/office/2006/metadata/properties" xmlns:ns2="9f095d65-e0d3-4644-8769-0ebd230b328f" xmlns:ns3="c1fdd505-2570-46c2-bd04-3e0f2d874cf5" xmlns:ns4="d42a1eb8-3696-4484-a886-995105d88704" targetNamespace="http://schemas.microsoft.com/office/2006/metadata/properties" ma:root="true" ma:fieldsID="8ad82bce6aafc4244c0072c00d7a4e9a" ns2:_="" ns3:_="" ns4:_="">
    <xsd:import namespace="9f095d65-e0d3-4644-8769-0ebd230b328f"/>
    <xsd:import namespace="c1fdd505-2570-46c2-bd04-3e0f2d874cf5"/>
    <xsd:import namespace="d42a1eb8-3696-4484-a886-995105d88704"/>
    <xsd:element name="properties">
      <xsd:complexType>
        <xsd:sequence>
          <xsd:element name="documentManagement">
            <xsd:complexType>
              <xsd:all>
                <xsd:element ref="ns2:Action_x0020_Type" minOccurs="0"/>
                <xsd:element ref="ns2:Forward_x0020_to" minOccurs="0"/>
                <xsd:element ref="ns2:Due_x0020_Date_x0020_of_x0020_Reply" minOccurs="0"/>
                <xsd:element ref="ns2:ReceivedSentDate" minOccurs="0"/>
                <xsd:element ref="ns2:Update_x0020_ADB_x0020_Document_x0020_Type" minOccurs="0"/>
                <xsd:element ref="ns2:Update_x0020_ADB_x0020_Country_x0020_Document_x0020_Type" minOccurs="0"/>
                <xsd:element ref="ns2:Update_x0020_ADB_x0020_Project_x0020_Document_x0020_Type" minOccurs="0"/>
                <xsd:element ref="ns3:j78542b1fffc4a1c84659474212e3133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95d65-e0d3-4644-8769-0ebd230b328f" elementFormDefault="qualified">
    <xsd:import namespace="http://schemas.microsoft.com/office/2006/documentManagement/types"/>
    <xsd:import namespace="http://schemas.microsoft.com/office/infopath/2007/PartnerControls"/>
    <xsd:element name="Action_x0020_Type" ma:index="3" nillable="true" ma:displayName="Action Type" ma:format="Dropdown" ma:internalName="Action_x0020_Type">
      <xsd:simpleType>
        <xsd:restriction base="dms:Choice">
          <xsd:enumeration value="For Acknowledgement"/>
          <xsd:enumeration value="For Action"/>
          <xsd:enumeration value="For Approval"/>
          <xsd:enumeration value="For Attendance"/>
          <xsd:enumeration value="For Comments"/>
          <xsd:enumeration value="For Compilation/Evaluation"/>
          <xsd:enumeration value="For Discussion"/>
          <xsd:enumeration value="For Endorsement"/>
          <xsd:enumeration value="For File"/>
          <xsd:enumeration value="For Information"/>
          <xsd:enumeration value="For issuance of Invitation Documents"/>
          <xsd:enumeration value="For Processing"/>
          <xsd:enumeration value="For Recruitment"/>
          <xsd:enumeration value="For Reply"/>
          <xsd:enumeration value="For Signature"/>
        </xsd:restriction>
      </xsd:simpleType>
    </xsd:element>
    <xsd:element name="Forward_x0020_to" ma:index="4" nillable="true" ma:displayName="Forward to" ma:internalName="Forward_x0020_to">
      <xsd:simpleType>
        <xsd:restriction base="dms:Text">
          <xsd:maxLength value="255"/>
        </xsd:restriction>
      </xsd:simpleType>
    </xsd:element>
    <xsd:element name="Due_x0020_Date_x0020_of_x0020_Reply" ma:index="5" nillable="true" ma:displayName="Due Date of Reply" ma:format="DateOnly" ma:internalName="Due_x0020_Date_x0020_of_x0020_Reply">
      <xsd:simpleType>
        <xsd:restriction base="dms:DateTime"/>
      </xsd:simpleType>
    </xsd:element>
    <xsd:element name="ReceivedSentDate" ma:index="6" nillable="true" ma:displayName="Received/Sent Date" ma:format="DateOnly" ma:internalName="ReceivedSentDate">
      <xsd:simpleType>
        <xsd:restriction base="dms:DateTime"/>
      </xsd:simpleType>
    </xsd:element>
    <xsd:element name="Update_x0020_ADB_x0020_Document_x0020_Type" ma:index="7" nillable="true" ma:displayName="Update ADB Document Type" ma:internalName="Update_x0020_ADB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Country_x0020_Document_x0020_Type" ma:index="8" nillable="true" ma:displayName="Update ADB Country Document Type" ma:internalName="Update_x0020_ADB_x0020_Country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Project_x0020_Document_x0020_Type" ma:index="9" nillable="true" ma:displayName="Update ADB Project Document Type" ma:internalName="Update_x0020_ADB_x0020_Project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j78542b1fffc4a1c84659474212e3133" ma:index="12" nillable="true" ma:taxonomy="true" ma:internalName="j78542b1fffc4a1c84659474212e3133" ma:taxonomyFieldName="ADBContentGroup" ma:displayName="Content Group" ma:default="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1eb8-3696-4484-a886-995105d88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_x0020_ADB_x0020_Project_x0020_Document_x0020_Type xmlns="9f095d65-e0d3-4644-8769-0ebd230b328f">
      <Url xsi:nil="true"/>
      <Description xsi:nil="true"/>
    </Update_x0020_ADB_x0020_Project_x0020_Document_x0020_Type>
    <Due_x0020_Date_x0020_of_x0020_Reply xmlns="9f095d65-e0d3-4644-8769-0ebd230b328f" xsi:nil="true"/>
    <j78542b1fffc4a1c84659474212e3133 xmlns="c1fdd505-2570-46c2-bd04-3e0f2d874cf5">
      <Terms xmlns="http://schemas.microsoft.com/office/infopath/2007/PartnerControls"/>
    </j78542b1fffc4a1c84659474212e3133>
    <ReceivedSentDate xmlns="9f095d65-e0d3-4644-8769-0ebd230b328f" xsi:nil="true"/>
    <Update_x0020_ADB_x0020_Document_x0020_Type xmlns="9f095d65-e0d3-4644-8769-0ebd230b328f">
      <Url xsi:nil="true"/>
      <Description xsi:nil="true"/>
    </Update_x0020_ADB_x0020_Document_x0020_Type>
    <Forward_x0020_to xmlns="9f095d65-e0d3-4644-8769-0ebd230b328f" xsi:nil="true"/>
    <Action_x0020_Type xmlns="9f095d65-e0d3-4644-8769-0ebd230b328f" xsi:nil="true"/>
    <Update_x0020_ADB_x0020_Country_x0020_Document_x0020_Type xmlns="9f095d65-e0d3-4644-8769-0ebd230b328f">
      <Url xsi:nil="true"/>
      <Description xsi:nil="true"/>
    </Update_x0020_ADB_x0020_Country_x0020_Document_x0020_Type>
  </documentManagement>
</p:properties>
</file>

<file path=customXml/itemProps1.xml><?xml version="1.0" encoding="utf-8"?>
<ds:datastoreItem xmlns:ds="http://schemas.openxmlformats.org/officeDocument/2006/customXml" ds:itemID="{6DDD95CE-D971-46ED-AE1D-A05EF237D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1E01B-C5A6-4CD8-9B73-192DCC1A2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95d65-e0d3-4644-8769-0ebd230b328f"/>
    <ds:schemaRef ds:uri="c1fdd505-2570-46c2-bd04-3e0f2d874cf5"/>
    <ds:schemaRef ds:uri="d42a1eb8-3696-4484-a886-995105d88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6618E-E4B9-4C5B-ADD4-74D1BDC7BC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30C142-CDC9-4C23-A8C0-8D00A7143403}">
  <ds:schemaRefs>
    <ds:schemaRef ds:uri="http://schemas.microsoft.com/office/2006/metadata/properties"/>
    <ds:schemaRef ds:uri="http://schemas.microsoft.com/office/infopath/2007/PartnerControls"/>
    <ds:schemaRef ds:uri="9f095d65-e0d3-4644-8769-0ebd230b328f"/>
    <ds:schemaRef ds:uri="c1fdd505-2570-46c2-bd04-3e0f2d874c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Bidding Document for Plant</vt:lpstr>
      <vt:lpstr>Standard Bidding Document for Plant</vt:lpstr>
    </vt:vector>
  </TitlesOfParts>
  <Company>Asian Development Bank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Bidding Document for Plant</dc:title>
  <dc:subject>SBD for Plant - Design, Supply, and Installation</dc:subject>
  <dc:creator>Asian Development Bank</dc:creator>
  <cp:keywords>SBD; Plant; OCB; 1S1E; Supply and Installation</cp:keywords>
  <dc:description/>
  <cp:lastModifiedBy>Пользователь</cp:lastModifiedBy>
  <cp:revision>9</cp:revision>
  <dcterms:created xsi:type="dcterms:W3CDTF">2022-01-24T01:09:00Z</dcterms:created>
  <dcterms:modified xsi:type="dcterms:W3CDTF">2025-08-01T06:57:00Z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0x010100306572569902F14B8341AC2066BD8190</vt:lpwstr>
  </property>
</Properties>
</file>